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92C3D" w14:textId="1A18ADDF" w:rsidR="0093744F" w:rsidRPr="0093744F" w:rsidRDefault="0093744F" w:rsidP="0093744F">
      <w:pPr>
        <w:spacing w:after="0" w:line="240" w:lineRule="auto"/>
        <w:contextualSpacing/>
        <w:rPr>
          <w:rFonts w:eastAsiaTheme="majorEastAsia"/>
          <w:b/>
          <w:bCs/>
          <w:spacing w:val="-10"/>
          <w:kern w:val="28"/>
          <w:sz w:val="56"/>
          <w:szCs w:val="56"/>
          <w14:ligatures w14:val="none"/>
        </w:rPr>
      </w:pPr>
      <w:bookmarkStart w:id="0" w:name="_GoBack"/>
      <w:bookmarkEnd w:id="0"/>
      <w:r w:rsidRPr="0093744F">
        <w:rPr>
          <w:rFonts w:eastAsiaTheme="majorEastAsia"/>
          <w:b/>
          <w:bCs/>
          <w:spacing w:val="-10"/>
          <w:kern w:val="28"/>
          <w:sz w:val="56"/>
          <w:szCs w:val="56"/>
          <w14:ligatures w14:val="none"/>
        </w:rPr>
        <w:t>BM</w:t>
      </w:r>
      <w:r w:rsidR="00C63877">
        <w:rPr>
          <w:rFonts w:eastAsiaTheme="majorEastAsia"/>
          <w:b/>
          <w:bCs/>
          <w:spacing w:val="-10"/>
          <w:kern w:val="28"/>
          <w:sz w:val="56"/>
          <w:szCs w:val="56"/>
          <w14:ligatures w14:val="none"/>
        </w:rPr>
        <w:t xml:space="preserve">A Scotland </w:t>
      </w:r>
      <w:r w:rsidR="00DB6864">
        <w:rPr>
          <w:rFonts w:eastAsiaTheme="majorEastAsia"/>
          <w:b/>
          <w:bCs/>
          <w:spacing w:val="-10"/>
          <w:kern w:val="28"/>
          <w:sz w:val="56"/>
          <w:szCs w:val="56"/>
          <w14:ligatures w14:val="none"/>
        </w:rPr>
        <w:t>R</w:t>
      </w:r>
      <w:r w:rsidR="00C63877">
        <w:rPr>
          <w:rFonts w:eastAsiaTheme="majorEastAsia"/>
          <w:b/>
          <w:bCs/>
          <w:spacing w:val="-10"/>
          <w:kern w:val="28"/>
          <w:sz w:val="56"/>
          <w:szCs w:val="56"/>
          <w14:ligatures w14:val="none"/>
        </w:rPr>
        <w:t>esident</w:t>
      </w:r>
      <w:r w:rsidRPr="0093744F">
        <w:rPr>
          <w:rFonts w:eastAsiaTheme="majorEastAsia"/>
          <w:b/>
          <w:bCs/>
          <w:spacing w:val="-10"/>
          <w:kern w:val="28"/>
          <w:sz w:val="56"/>
          <w:szCs w:val="56"/>
          <w14:ligatures w14:val="none"/>
        </w:rPr>
        <w:t xml:space="preserve"> </w:t>
      </w:r>
      <w:r w:rsidR="00DB6864">
        <w:rPr>
          <w:rFonts w:eastAsiaTheme="majorEastAsia"/>
          <w:b/>
          <w:bCs/>
          <w:spacing w:val="-10"/>
          <w:kern w:val="28"/>
          <w:sz w:val="56"/>
          <w:szCs w:val="56"/>
          <w14:ligatures w14:val="none"/>
        </w:rPr>
        <w:t>D</w:t>
      </w:r>
      <w:r w:rsidRPr="0093744F">
        <w:rPr>
          <w:rFonts w:eastAsiaTheme="majorEastAsia"/>
          <w:b/>
          <w:bCs/>
          <w:spacing w:val="-10"/>
          <w:kern w:val="28"/>
          <w:sz w:val="56"/>
          <w:szCs w:val="56"/>
          <w14:ligatures w14:val="none"/>
        </w:rPr>
        <w:t xml:space="preserve">octor </w:t>
      </w:r>
      <w:r w:rsidR="00173555">
        <w:rPr>
          <w:rFonts w:eastAsiaTheme="majorEastAsia"/>
          <w:b/>
          <w:bCs/>
          <w:spacing w:val="-10"/>
          <w:kern w:val="28"/>
          <w:sz w:val="56"/>
          <w:szCs w:val="56"/>
          <w14:ligatures w14:val="none"/>
        </w:rPr>
        <w:t xml:space="preserve">Industrial Action </w:t>
      </w:r>
      <w:r w:rsidR="00DB6864">
        <w:rPr>
          <w:rFonts w:eastAsiaTheme="majorEastAsia"/>
          <w:b/>
          <w:bCs/>
          <w:spacing w:val="-10"/>
          <w:kern w:val="28"/>
          <w:sz w:val="56"/>
          <w:szCs w:val="56"/>
          <w14:ligatures w14:val="none"/>
        </w:rPr>
        <w:t>D</w:t>
      </w:r>
      <w:r w:rsidRPr="0093744F">
        <w:rPr>
          <w:rFonts w:eastAsiaTheme="majorEastAsia"/>
          <w:b/>
          <w:bCs/>
          <w:spacing w:val="-10"/>
          <w:kern w:val="28"/>
          <w:sz w:val="56"/>
          <w:szCs w:val="56"/>
          <w14:ligatures w14:val="none"/>
        </w:rPr>
        <w:t>erogation</w:t>
      </w:r>
      <w:r w:rsidR="00DB6864">
        <w:rPr>
          <w:rFonts w:eastAsiaTheme="majorEastAsia"/>
          <w:b/>
          <w:bCs/>
          <w:spacing w:val="-10"/>
          <w:kern w:val="28"/>
          <w:sz w:val="56"/>
          <w:szCs w:val="56"/>
          <w14:ligatures w14:val="none"/>
        </w:rPr>
        <w:t>s</w:t>
      </w:r>
      <w:r w:rsidRPr="0093744F">
        <w:rPr>
          <w:rFonts w:eastAsiaTheme="majorEastAsia"/>
          <w:b/>
          <w:bCs/>
          <w:spacing w:val="-10"/>
          <w:kern w:val="28"/>
          <w:sz w:val="56"/>
          <w:szCs w:val="56"/>
          <w14:ligatures w14:val="none"/>
        </w:rPr>
        <w:t xml:space="preserve"> </w:t>
      </w:r>
    </w:p>
    <w:p w14:paraId="7BB75C68" w14:textId="42E7ACB9" w:rsidR="0093744F" w:rsidRPr="000A069D" w:rsidRDefault="0093744F" w:rsidP="0093744F">
      <w:pPr>
        <w:tabs>
          <w:tab w:val="left" w:pos="1276"/>
        </w:tabs>
        <w:rPr>
          <w:rFonts w:ascii="Calibri" w:hAnsi="Calibri" w:cs="Calibri"/>
          <w:b/>
          <w:bCs/>
          <w:kern w:val="0"/>
          <w14:ligatures w14:val="none"/>
        </w:rPr>
      </w:pPr>
    </w:p>
    <w:p w14:paraId="4460F22C" w14:textId="77777777" w:rsidR="0093744F" w:rsidRPr="000A069D" w:rsidRDefault="0093744F" w:rsidP="0093744F">
      <w:pPr>
        <w:keepNext/>
        <w:keepLines/>
        <w:spacing w:before="360" w:after="0"/>
        <w:outlineLvl w:val="0"/>
        <w:rPr>
          <w:rFonts w:ascii="Calibri" w:eastAsiaTheme="majorEastAsia" w:hAnsi="Calibri" w:cs="Calibri"/>
          <w:color w:val="2F5496" w:themeColor="accent1" w:themeShade="BF"/>
          <w:kern w:val="0"/>
          <w14:ligatures w14:val="none"/>
        </w:rPr>
      </w:pPr>
      <w:r w:rsidRPr="000A069D">
        <w:rPr>
          <w:rFonts w:ascii="Calibri" w:eastAsiaTheme="majorEastAsia" w:hAnsi="Calibri" w:cs="Calibri"/>
          <w:color w:val="2F5496" w:themeColor="accent1" w:themeShade="BF"/>
          <w:kern w:val="0"/>
          <w14:ligatures w14:val="none"/>
        </w:rPr>
        <w:t>Introduction</w:t>
      </w:r>
    </w:p>
    <w:p w14:paraId="56376D81" w14:textId="15DA712F" w:rsidR="0093744F" w:rsidRPr="000A069D" w:rsidRDefault="0093744F" w:rsidP="0093744F">
      <w:pPr>
        <w:rPr>
          <w:rFonts w:ascii="Calibri" w:hAnsi="Calibri" w:cs="Calibri"/>
          <w:kern w:val="0"/>
          <w14:ligatures w14:val="none"/>
        </w:rPr>
      </w:pPr>
      <w:r w:rsidRPr="000A069D">
        <w:rPr>
          <w:rFonts w:ascii="Calibri" w:hAnsi="Calibri" w:cs="Calibri"/>
          <w:kern w:val="0"/>
          <w14:ligatures w14:val="none"/>
        </w:rPr>
        <w:t xml:space="preserve">The BMA </w:t>
      </w:r>
      <w:r w:rsidR="00A3462B" w:rsidRPr="000A069D">
        <w:rPr>
          <w:rFonts w:ascii="Calibri" w:hAnsi="Calibri" w:cs="Calibri"/>
          <w:kern w:val="0"/>
          <w14:ligatures w14:val="none"/>
        </w:rPr>
        <w:t>will</w:t>
      </w:r>
      <w:r w:rsidRPr="000A069D">
        <w:rPr>
          <w:rFonts w:ascii="Calibri" w:hAnsi="Calibri" w:cs="Calibri"/>
          <w:kern w:val="0"/>
          <w14:ligatures w14:val="none"/>
        </w:rPr>
        <w:t xml:space="preserve"> discuss</w:t>
      </w:r>
      <w:r w:rsidR="00A3462B" w:rsidRPr="000A069D">
        <w:rPr>
          <w:rFonts w:ascii="Calibri" w:hAnsi="Calibri" w:cs="Calibri"/>
          <w:kern w:val="0"/>
          <w14:ligatures w14:val="none"/>
        </w:rPr>
        <w:t xml:space="preserve"> with the Management Steering Group</w:t>
      </w:r>
      <w:r w:rsidR="00742018" w:rsidRPr="000A069D">
        <w:rPr>
          <w:rFonts w:ascii="Calibri" w:hAnsi="Calibri" w:cs="Calibri"/>
          <w:kern w:val="0"/>
          <w14:ligatures w14:val="none"/>
        </w:rPr>
        <w:t xml:space="preserve"> (MSG</w:t>
      </w:r>
      <w:r w:rsidR="1E0774AA" w:rsidRPr="000A069D">
        <w:rPr>
          <w:rFonts w:ascii="Calibri" w:hAnsi="Calibri" w:cs="Calibri"/>
          <w:kern w:val="0"/>
          <w14:ligatures w14:val="none"/>
        </w:rPr>
        <w:t xml:space="preserve"> – NHS Scotland</w:t>
      </w:r>
      <w:r w:rsidR="00742018" w:rsidRPr="000A069D">
        <w:rPr>
          <w:rFonts w:ascii="Calibri" w:hAnsi="Calibri" w:cs="Calibri"/>
          <w:kern w:val="0"/>
          <w14:ligatures w14:val="none"/>
        </w:rPr>
        <w:t>)</w:t>
      </w:r>
      <w:r w:rsidR="00A3462B" w:rsidRPr="000A069D">
        <w:rPr>
          <w:rFonts w:ascii="Calibri" w:hAnsi="Calibri" w:cs="Calibri"/>
          <w:kern w:val="0"/>
          <w14:ligatures w14:val="none"/>
        </w:rPr>
        <w:t xml:space="preserve"> </w:t>
      </w:r>
      <w:r w:rsidR="00251201" w:rsidRPr="000A069D">
        <w:rPr>
          <w:rFonts w:ascii="Calibri" w:hAnsi="Calibri" w:cs="Calibri"/>
          <w:kern w:val="0"/>
          <w14:ligatures w14:val="none"/>
        </w:rPr>
        <w:t>as the point of contact</w:t>
      </w:r>
      <w:r w:rsidR="009D5E0A" w:rsidRPr="000A069D">
        <w:rPr>
          <w:rFonts w:ascii="Calibri" w:hAnsi="Calibri" w:cs="Calibri"/>
          <w:kern w:val="0"/>
          <w14:ligatures w14:val="none"/>
        </w:rPr>
        <w:t xml:space="preserve"> representative of all</w:t>
      </w:r>
      <w:r w:rsidR="00A3462B" w:rsidRPr="000A069D">
        <w:rPr>
          <w:rFonts w:ascii="Calibri" w:hAnsi="Calibri" w:cs="Calibri"/>
          <w:kern w:val="0"/>
          <w14:ligatures w14:val="none"/>
        </w:rPr>
        <w:t xml:space="preserve"> individual health</w:t>
      </w:r>
      <w:r w:rsidR="003F368C" w:rsidRPr="000A069D">
        <w:rPr>
          <w:rFonts w:ascii="Calibri" w:hAnsi="Calibri" w:cs="Calibri"/>
          <w:kern w:val="0"/>
          <w14:ligatures w14:val="none"/>
        </w:rPr>
        <w:t xml:space="preserve"> </w:t>
      </w:r>
      <w:r w:rsidR="00A3462B" w:rsidRPr="000A069D">
        <w:rPr>
          <w:rFonts w:ascii="Calibri" w:hAnsi="Calibri" w:cs="Calibri"/>
          <w:kern w:val="0"/>
          <w14:ligatures w14:val="none"/>
        </w:rPr>
        <w:t>boards</w:t>
      </w:r>
      <w:r w:rsidRPr="000A069D">
        <w:rPr>
          <w:rFonts w:ascii="Calibri" w:hAnsi="Calibri" w:cs="Calibri"/>
          <w:kern w:val="0"/>
          <w14:ligatures w14:val="none"/>
        </w:rPr>
        <w:t xml:space="preserve"> </w:t>
      </w:r>
      <w:r w:rsidR="00A3462B" w:rsidRPr="000A069D">
        <w:rPr>
          <w:rFonts w:ascii="Calibri" w:hAnsi="Calibri" w:cs="Calibri"/>
          <w:kern w:val="0"/>
          <w14:ligatures w14:val="none"/>
        </w:rPr>
        <w:t xml:space="preserve">around </w:t>
      </w:r>
      <w:r w:rsidRPr="000A069D">
        <w:rPr>
          <w:rFonts w:ascii="Calibri" w:hAnsi="Calibri" w:cs="Calibri"/>
          <w:kern w:val="0"/>
          <w14:ligatures w14:val="none"/>
        </w:rPr>
        <w:t xml:space="preserve">the derogations that will be considered during industrial action whereby: </w:t>
      </w:r>
    </w:p>
    <w:p w14:paraId="2770E0CE" w14:textId="77777777" w:rsidR="0093744F" w:rsidRPr="000A069D" w:rsidRDefault="0093744F" w:rsidP="0093744F">
      <w:pPr>
        <w:numPr>
          <w:ilvl w:val="0"/>
          <w:numId w:val="2"/>
        </w:numPr>
        <w:ind w:left="426" w:hanging="284"/>
        <w:contextualSpacing/>
        <w:rPr>
          <w:rFonts w:ascii="Calibri" w:hAnsi="Calibri" w:cs="Calibri"/>
          <w:kern w:val="0"/>
          <w14:ligatures w14:val="none"/>
        </w:rPr>
      </w:pPr>
      <w:r w:rsidRPr="000A069D">
        <w:rPr>
          <w:rFonts w:ascii="Calibri" w:hAnsi="Calibri" w:cs="Calibri"/>
          <w:kern w:val="0"/>
          <w14:ligatures w14:val="none"/>
        </w:rPr>
        <w:t xml:space="preserve">The perceived need for doctors to return to work does </w:t>
      </w:r>
      <w:r w:rsidRPr="00421C4D">
        <w:rPr>
          <w:rFonts w:ascii="Calibri" w:hAnsi="Calibri" w:cs="Calibri"/>
          <w:kern w:val="0"/>
          <w14:ligatures w14:val="none"/>
        </w:rPr>
        <w:t>not</w:t>
      </w:r>
      <w:r w:rsidRPr="000A069D">
        <w:rPr>
          <w:rFonts w:ascii="Calibri" w:hAnsi="Calibri" w:cs="Calibri"/>
          <w:kern w:val="0"/>
          <w14:ligatures w14:val="none"/>
        </w:rPr>
        <w:t xml:space="preserve"> arise either solely, or partially, from the strike action itself.</w:t>
      </w:r>
    </w:p>
    <w:p w14:paraId="1121A521" w14:textId="55490CB3" w:rsidR="0093744F" w:rsidRPr="000A069D" w:rsidRDefault="0093744F" w:rsidP="0093744F">
      <w:pPr>
        <w:numPr>
          <w:ilvl w:val="0"/>
          <w:numId w:val="2"/>
        </w:numPr>
        <w:ind w:left="426" w:hanging="284"/>
        <w:contextualSpacing/>
        <w:rPr>
          <w:rFonts w:ascii="Calibri" w:hAnsi="Calibri" w:cs="Calibri"/>
          <w:kern w:val="0"/>
          <w14:ligatures w14:val="none"/>
        </w:rPr>
      </w:pPr>
      <w:r w:rsidRPr="000A069D">
        <w:rPr>
          <w:rFonts w:ascii="Calibri" w:hAnsi="Calibri" w:cs="Calibri"/>
          <w:kern w:val="0"/>
          <w14:ligatures w14:val="none"/>
        </w:rPr>
        <w:t xml:space="preserve">The perceived need for doctors to return to work does </w:t>
      </w:r>
      <w:r w:rsidRPr="00421C4D">
        <w:rPr>
          <w:rFonts w:ascii="Calibri" w:hAnsi="Calibri" w:cs="Calibri"/>
          <w:kern w:val="0"/>
          <w14:ligatures w14:val="none"/>
        </w:rPr>
        <w:t>not</w:t>
      </w:r>
      <w:r w:rsidRPr="000A069D">
        <w:rPr>
          <w:rFonts w:ascii="Calibri" w:hAnsi="Calibri" w:cs="Calibri"/>
          <w:kern w:val="0"/>
          <w14:ligatures w14:val="none"/>
        </w:rPr>
        <w:t xml:space="preserve"> arise solely, or partially, from the health board’s own failure to agree redeployment or cover arrangements with consultant and or SAS doctors. </w:t>
      </w:r>
    </w:p>
    <w:p w14:paraId="755CDBE8" w14:textId="08708086" w:rsidR="00214DAA" w:rsidRPr="000A069D" w:rsidRDefault="00214DAA" w:rsidP="00126205">
      <w:pPr>
        <w:numPr>
          <w:ilvl w:val="0"/>
          <w:numId w:val="2"/>
        </w:numPr>
        <w:ind w:left="426" w:hanging="284"/>
        <w:contextualSpacing/>
        <w:rPr>
          <w:rFonts w:ascii="Calibri" w:hAnsi="Calibri" w:cs="Calibri"/>
        </w:rPr>
      </w:pPr>
      <w:r w:rsidRPr="000A069D">
        <w:rPr>
          <w:rFonts w:ascii="Calibri" w:hAnsi="Calibri" w:cs="Calibri"/>
          <w:kern w:val="0"/>
          <w14:ligatures w14:val="none"/>
        </w:rPr>
        <w:lastRenderedPageBreak/>
        <w:t>The he</w:t>
      </w:r>
      <w:r w:rsidR="00B71443" w:rsidRPr="000A069D">
        <w:rPr>
          <w:rFonts w:ascii="Calibri" w:hAnsi="Calibri" w:cs="Calibri"/>
          <w:kern w:val="0"/>
          <w14:ligatures w14:val="none"/>
        </w:rPr>
        <w:t>alth board</w:t>
      </w:r>
      <w:r w:rsidRPr="000A069D">
        <w:rPr>
          <w:rFonts w:ascii="Calibri" w:hAnsi="Calibri" w:cs="Calibri"/>
          <w:kern w:val="0"/>
          <w14:ligatures w14:val="none"/>
        </w:rPr>
        <w:t xml:space="preserve"> </w:t>
      </w:r>
      <w:r w:rsidR="008752AC" w:rsidRPr="000A069D">
        <w:rPr>
          <w:rStyle w:val="cf01"/>
          <w:rFonts w:ascii="Calibri" w:eastAsiaTheme="majorEastAsia" w:hAnsi="Calibri" w:cs="Calibri"/>
          <w:sz w:val="22"/>
          <w:szCs w:val="22"/>
        </w:rPr>
        <w:t>has</w:t>
      </w:r>
      <w:r w:rsidRPr="000A069D">
        <w:rPr>
          <w:rStyle w:val="cf01"/>
          <w:rFonts w:ascii="Calibri" w:eastAsiaTheme="majorEastAsia" w:hAnsi="Calibri" w:cs="Calibri"/>
          <w:sz w:val="22"/>
          <w:szCs w:val="22"/>
        </w:rPr>
        <w:t xml:space="preserve"> significantly escalated the rates on offer</w:t>
      </w:r>
      <w:r w:rsidR="008752AC" w:rsidRPr="000A069D">
        <w:rPr>
          <w:rStyle w:val="cf01"/>
          <w:rFonts w:ascii="Calibri" w:eastAsiaTheme="majorEastAsia" w:hAnsi="Calibri" w:cs="Calibri"/>
          <w:sz w:val="22"/>
          <w:szCs w:val="22"/>
        </w:rPr>
        <w:t xml:space="preserve"> to doctors; </w:t>
      </w:r>
      <w:r w:rsidRPr="000A069D">
        <w:rPr>
          <w:rStyle w:val="cf01"/>
          <w:rFonts w:ascii="Calibri" w:eastAsiaTheme="majorEastAsia" w:hAnsi="Calibri" w:cs="Calibri"/>
          <w:sz w:val="22"/>
          <w:szCs w:val="22"/>
        </w:rPr>
        <w:t>to have offered TOIL as an alternative</w:t>
      </w:r>
      <w:r w:rsidR="008752AC" w:rsidRPr="000A069D">
        <w:rPr>
          <w:rStyle w:val="cf01"/>
          <w:rFonts w:ascii="Calibri" w:eastAsiaTheme="majorEastAsia" w:hAnsi="Calibri" w:cs="Calibri"/>
          <w:sz w:val="22"/>
          <w:szCs w:val="22"/>
        </w:rPr>
        <w:t>;</w:t>
      </w:r>
      <w:r w:rsidRPr="000A069D">
        <w:rPr>
          <w:rStyle w:val="cf01"/>
          <w:rFonts w:ascii="Calibri" w:eastAsiaTheme="majorEastAsia" w:hAnsi="Calibri" w:cs="Calibri"/>
          <w:sz w:val="22"/>
          <w:szCs w:val="22"/>
        </w:rPr>
        <w:t xml:space="preserve"> and to have cancelled all relevant elective activity that would release staff who can be redeployed to cover</w:t>
      </w:r>
      <w:r w:rsidR="00CC0549">
        <w:rPr>
          <w:rStyle w:val="cf01"/>
          <w:rFonts w:ascii="Calibri" w:eastAsiaTheme="majorEastAsia" w:hAnsi="Calibri" w:cs="Calibri"/>
          <w:sz w:val="22"/>
          <w:szCs w:val="22"/>
        </w:rPr>
        <w:t xml:space="preserve"> as required</w:t>
      </w:r>
    </w:p>
    <w:p w14:paraId="51E27772" w14:textId="77777777" w:rsidR="00C64FDD" w:rsidRPr="00421C4D" w:rsidRDefault="00C64FDD" w:rsidP="00126205">
      <w:pPr>
        <w:ind w:left="426"/>
        <w:contextualSpacing/>
        <w:rPr>
          <w:rFonts w:ascii="Calibri" w:hAnsi="Calibri" w:cs="Calibri"/>
          <w:kern w:val="0"/>
          <w14:ligatures w14:val="none"/>
        </w:rPr>
      </w:pPr>
    </w:p>
    <w:p w14:paraId="7B7A6CF5" w14:textId="5923567C" w:rsidR="00463642" w:rsidRPr="00421C4D" w:rsidRDefault="00463642" w:rsidP="00463642">
      <w:pPr>
        <w:pStyle w:val="BodyText"/>
        <w:spacing w:before="276"/>
        <w:ind w:right="56"/>
        <w:rPr>
          <w:rFonts w:asciiTheme="minorHAnsi" w:hAnsiTheme="minorHAnsi" w:cstheme="minorHAnsi"/>
          <w:sz w:val="22"/>
          <w:szCs w:val="22"/>
        </w:rPr>
      </w:pPr>
      <w:r w:rsidRPr="00421C4D">
        <w:rPr>
          <w:rFonts w:ascii="Calibri" w:hAnsi="Calibri" w:cs="Calibri"/>
          <w:sz w:val="22"/>
          <w:szCs w:val="22"/>
        </w:rPr>
        <w:t xml:space="preserve">To be clear, </w:t>
      </w:r>
      <w:r w:rsidRPr="00421C4D">
        <w:rPr>
          <w:rFonts w:asciiTheme="minorHAnsi" w:hAnsiTheme="minorHAnsi" w:cstheme="minorHAnsi"/>
          <w:sz w:val="22"/>
          <w:szCs w:val="22"/>
        </w:rPr>
        <w:t>derogation in the event of a full walkout is designed to be responsive to patient safety</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concerns</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arising</w:t>
      </w:r>
      <w:r w:rsidRPr="00421C4D">
        <w:rPr>
          <w:rFonts w:asciiTheme="minorHAnsi" w:hAnsiTheme="minorHAnsi" w:cstheme="minorHAnsi"/>
          <w:spacing w:val="-1"/>
          <w:sz w:val="22"/>
          <w:szCs w:val="22"/>
        </w:rPr>
        <w:t xml:space="preserve"> </w:t>
      </w:r>
      <w:r w:rsidRPr="00421C4D">
        <w:rPr>
          <w:rFonts w:asciiTheme="minorHAnsi" w:hAnsiTheme="minorHAnsi" w:cstheme="minorHAnsi"/>
          <w:b/>
          <w:sz w:val="22"/>
          <w:szCs w:val="22"/>
        </w:rPr>
        <w:t>during</w:t>
      </w:r>
      <w:r w:rsidRPr="00421C4D">
        <w:rPr>
          <w:rFonts w:asciiTheme="minorHAnsi" w:hAnsiTheme="minorHAnsi" w:cstheme="minorHAnsi"/>
          <w:b/>
          <w:spacing w:val="-3"/>
          <w:sz w:val="22"/>
          <w:szCs w:val="22"/>
        </w:rPr>
        <w:t xml:space="preserve"> </w:t>
      </w:r>
      <w:r w:rsidRPr="00421C4D">
        <w:rPr>
          <w:rFonts w:asciiTheme="minorHAnsi" w:hAnsiTheme="minorHAnsi" w:cstheme="minorHAnsi"/>
          <w:sz w:val="22"/>
          <w:szCs w:val="22"/>
        </w:rPr>
        <w:t>strike</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action</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rather</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than</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pre-empting</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impacts</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of</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 xml:space="preserve">strike </w:t>
      </w:r>
      <w:r w:rsidRPr="00421C4D">
        <w:rPr>
          <w:rFonts w:asciiTheme="minorHAnsi" w:hAnsiTheme="minorHAnsi" w:cstheme="minorHAnsi"/>
          <w:spacing w:val="-2"/>
          <w:sz w:val="22"/>
          <w:szCs w:val="22"/>
        </w:rPr>
        <w:t>action.</w:t>
      </w:r>
    </w:p>
    <w:p w14:paraId="22B2DFF4" w14:textId="77777777" w:rsidR="00463642" w:rsidRPr="00421C4D" w:rsidRDefault="00463642" w:rsidP="00463642">
      <w:pPr>
        <w:pStyle w:val="BodyText"/>
        <w:ind w:left="0"/>
        <w:rPr>
          <w:rFonts w:asciiTheme="minorHAnsi" w:hAnsiTheme="minorHAnsi" w:cstheme="minorHAnsi"/>
          <w:sz w:val="22"/>
          <w:szCs w:val="22"/>
        </w:rPr>
      </w:pPr>
    </w:p>
    <w:p w14:paraId="43464B50" w14:textId="24F305E1" w:rsidR="00463642" w:rsidRPr="00421C4D" w:rsidRDefault="00463642" w:rsidP="00463642">
      <w:pPr>
        <w:pStyle w:val="BodyText"/>
        <w:ind w:right="326"/>
        <w:jc w:val="both"/>
        <w:rPr>
          <w:rFonts w:asciiTheme="minorHAnsi" w:hAnsiTheme="minorHAnsi" w:cstheme="minorHAnsi"/>
          <w:sz w:val="22"/>
          <w:szCs w:val="22"/>
        </w:rPr>
      </w:pPr>
      <w:r w:rsidRPr="008C704F">
        <w:rPr>
          <w:rFonts w:asciiTheme="minorHAnsi" w:hAnsiTheme="minorHAnsi" w:cstheme="minorHAnsi"/>
          <w:sz w:val="22"/>
          <w:szCs w:val="22"/>
        </w:rPr>
        <w:t>Whilst</w:t>
      </w:r>
      <w:r w:rsidRPr="008C704F">
        <w:rPr>
          <w:rFonts w:asciiTheme="minorHAnsi" w:hAnsiTheme="minorHAnsi" w:cstheme="minorHAnsi"/>
          <w:spacing w:val="-3"/>
          <w:sz w:val="22"/>
          <w:szCs w:val="22"/>
        </w:rPr>
        <w:t xml:space="preserve"> </w:t>
      </w:r>
      <w:r w:rsidR="008C704F">
        <w:rPr>
          <w:rFonts w:asciiTheme="minorHAnsi" w:hAnsiTheme="minorHAnsi" w:cstheme="minorHAnsi"/>
          <w:sz w:val="22"/>
          <w:szCs w:val="22"/>
        </w:rPr>
        <w:t xml:space="preserve">BMA Scotland </w:t>
      </w:r>
      <w:r w:rsidRPr="00421C4D">
        <w:rPr>
          <w:rFonts w:asciiTheme="minorHAnsi" w:hAnsiTheme="minorHAnsi" w:cstheme="minorHAnsi"/>
          <w:sz w:val="22"/>
          <w:szCs w:val="22"/>
        </w:rPr>
        <w:t>acknowledge</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that this</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is</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an</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already</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challenging</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time</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of</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year,</w:t>
      </w:r>
      <w:r w:rsidRPr="00421C4D">
        <w:rPr>
          <w:rFonts w:asciiTheme="minorHAnsi" w:hAnsiTheme="minorHAnsi" w:cstheme="minorHAnsi"/>
          <w:spacing w:val="-3"/>
          <w:sz w:val="22"/>
          <w:szCs w:val="22"/>
        </w:rPr>
        <w:t xml:space="preserve"> </w:t>
      </w:r>
      <w:r w:rsidR="00B25C23" w:rsidRPr="00421C4D">
        <w:rPr>
          <w:rFonts w:asciiTheme="minorHAnsi" w:hAnsiTheme="minorHAnsi" w:cstheme="minorHAnsi"/>
          <w:sz w:val="22"/>
          <w:szCs w:val="22"/>
        </w:rPr>
        <w:t xml:space="preserve">no </w:t>
      </w:r>
      <w:r w:rsidRPr="00421C4D">
        <w:rPr>
          <w:rFonts w:asciiTheme="minorHAnsi" w:hAnsiTheme="minorHAnsi" w:cstheme="minorHAnsi"/>
          <w:sz w:val="22"/>
          <w:szCs w:val="22"/>
        </w:rPr>
        <w:t>prospective requests</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for</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derogation</w:t>
      </w:r>
      <w:r w:rsidRPr="00421C4D">
        <w:rPr>
          <w:rFonts w:asciiTheme="minorHAnsi" w:hAnsiTheme="minorHAnsi" w:cstheme="minorHAnsi"/>
          <w:spacing w:val="-3"/>
          <w:sz w:val="22"/>
          <w:szCs w:val="22"/>
        </w:rPr>
        <w:t xml:space="preserve"> </w:t>
      </w:r>
      <w:proofErr w:type="gramStart"/>
      <w:r w:rsidRPr="00421C4D">
        <w:rPr>
          <w:rFonts w:asciiTheme="minorHAnsi" w:hAnsiTheme="minorHAnsi" w:cstheme="minorHAnsi"/>
          <w:sz w:val="22"/>
          <w:szCs w:val="22"/>
        </w:rPr>
        <w:t>will</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be</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considered</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or</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approved before the start of the industrial action</w:t>
      </w:r>
      <w:proofErr w:type="gramEnd"/>
      <w:r w:rsidRPr="00421C4D">
        <w:rPr>
          <w:rFonts w:asciiTheme="minorHAnsi" w:hAnsiTheme="minorHAnsi" w:cstheme="minorHAnsi"/>
          <w:sz w:val="22"/>
          <w:szCs w:val="22"/>
        </w:rPr>
        <w:t>.</w:t>
      </w:r>
    </w:p>
    <w:p w14:paraId="0113F0ED" w14:textId="77777777" w:rsidR="00634B14" w:rsidRPr="00EC5744" w:rsidRDefault="00634B14" w:rsidP="00634B14">
      <w:pPr>
        <w:pStyle w:val="BodyText"/>
        <w:spacing w:before="276"/>
        <w:ind w:left="0"/>
        <w:rPr>
          <w:rFonts w:asciiTheme="minorHAnsi" w:hAnsiTheme="minorHAnsi" w:cstheme="minorHAnsi"/>
          <w:sz w:val="22"/>
          <w:szCs w:val="22"/>
        </w:rPr>
      </w:pPr>
      <w:r w:rsidRPr="00421C4D">
        <w:rPr>
          <w:rFonts w:asciiTheme="minorHAnsi" w:hAnsiTheme="minorHAnsi" w:cstheme="minorHAnsi"/>
          <w:sz w:val="22"/>
          <w:szCs w:val="22"/>
        </w:rPr>
        <w:t>Failure to adequately plan for service demand will not be reason alone for a derogation</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to</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be</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granted.</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Before</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any</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derogation will</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be</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considered</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by</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the</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BMA,</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the requesting health board will be expected to have requested cover from all available</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SAS</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and</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consultant</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doctors</w:t>
      </w:r>
      <w:r w:rsidRPr="00421C4D">
        <w:rPr>
          <w:rFonts w:asciiTheme="minorHAnsi" w:hAnsiTheme="minorHAnsi" w:cstheme="minorHAnsi"/>
          <w:spacing w:val="-1"/>
          <w:sz w:val="22"/>
          <w:szCs w:val="22"/>
        </w:rPr>
        <w:t xml:space="preserve"> </w:t>
      </w:r>
      <w:r w:rsidRPr="00421C4D">
        <w:rPr>
          <w:rFonts w:asciiTheme="minorHAnsi" w:hAnsiTheme="minorHAnsi" w:cstheme="minorHAnsi"/>
          <w:sz w:val="22"/>
          <w:szCs w:val="22"/>
        </w:rPr>
        <w:t>–</w:t>
      </w:r>
      <w:r w:rsidRPr="00421C4D">
        <w:rPr>
          <w:rFonts w:asciiTheme="minorHAnsi" w:hAnsiTheme="minorHAnsi" w:cstheme="minorHAnsi"/>
          <w:spacing w:val="-2"/>
          <w:sz w:val="22"/>
          <w:szCs w:val="22"/>
        </w:rPr>
        <w:t xml:space="preserve"> </w:t>
      </w:r>
      <w:r w:rsidRPr="00421C4D">
        <w:rPr>
          <w:rFonts w:asciiTheme="minorHAnsi" w:hAnsiTheme="minorHAnsi" w:cstheme="minorHAnsi"/>
          <w:sz w:val="22"/>
          <w:szCs w:val="22"/>
        </w:rPr>
        <w:t>including</w:t>
      </w:r>
      <w:r w:rsidRPr="00421C4D">
        <w:rPr>
          <w:rFonts w:asciiTheme="minorHAnsi" w:hAnsiTheme="minorHAnsi" w:cstheme="minorHAnsi"/>
          <w:spacing w:val="-2"/>
          <w:sz w:val="22"/>
          <w:szCs w:val="22"/>
        </w:rPr>
        <w:t xml:space="preserve"> </w:t>
      </w:r>
      <w:r w:rsidRPr="00421C4D">
        <w:rPr>
          <w:rFonts w:asciiTheme="minorHAnsi" w:hAnsiTheme="minorHAnsi" w:cstheme="minorHAnsi"/>
          <w:sz w:val="22"/>
          <w:szCs w:val="22"/>
        </w:rPr>
        <w:t>cross</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covering</w:t>
      </w:r>
      <w:r w:rsidRPr="00421C4D">
        <w:rPr>
          <w:rFonts w:asciiTheme="minorHAnsi" w:hAnsiTheme="minorHAnsi" w:cstheme="minorHAnsi"/>
          <w:spacing w:val="-5"/>
          <w:sz w:val="22"/>
          <w:szCs w:val="22"/>
        </w:rPr>
        <w:t xml:space="preserve"> </w:t>
      </w:r>
      <w:r w:rsidRPr="00421C4D">
        <w:rPr>
          <w:rFonts w:asciiTheme="minorHAnsi" w:hAnsiTheme="minorHAnsi" w:cstheme="minorHAnsi"/>
          <w:sz w:val="22"/>
          <w:szCs w:val="22"/>
        </w:rPr>
        <w:t>other</w:t>
      </w:r>
      <w:r w:rsidRPr="00421C4D">
        <w:rPr>
          <w:rFonts w:asciiTheme="minorHAnsi" w:hAnsiTheme="minorHAnsi" w:cstheme="minorHAnsi"/>
          <w:spacing w:val="-3"/>
          <w:sz w:val="22"/>
          <w:szCs w:val="22"/>
        </w:rPr>
        <w:t xml:space="preserve"> </w:t>
      </w:r>
      <w:r w:rsidRPr="00421C4D">
        <w:rPr>
          <w:rFonts w:asciiTheme="minorHAnsi" w:hAnsiTheme="minorHAnsi" w:cstheme="minorHAnsi"/>
          <w:sz w:val="22"/>
          <w:szCs w:val="22"/>
        </w:rPr>
        <w:t>specialties</w:t>
      </w:r>
      <w:r w:rsidRPr="00421C4D">
        <w:rPr>
          <w:rFonts w:asciiTheme="minorHAnsi" w:hAnsiTheme="minorHAnsi" w:cstheme="minorHAnsi"/>
          <w:spacing w:val="-6"/>
          <w:sz w:val="22"/>
          <w:szCs w:val="22"/>
        </w:rPr>
        <w:t xml:space="preserve"> </w:t>
      </w:r>
      <w:r w:rsidRPr="00421C4D">
        <w:rPr>
          <w:rFonts w:asciiTheme="minorHAnsi" w:hAnsiTheme="minorHAnsi" w:cstheme="minorHAnsi"/>
          <w:sz w:val="22"/>
          <w:szCs w:val="22"/>
        </w:rPr>
        <w:t>at appropriate levels – and have offered extra</w:t>
      </w:r>
      <w:r w:rsidRPr="00EC5744">
        <w:rPr>
          <w:rFonts w:asciiTheme="minorHAnsi" w:hAnsiTheme="minorHAnsi" w:cstheme="minorHAnsi"/>
          <w:sz w:val="22"/>
          <w:szCs w:val="22"/>
        </w:rPr>
        <w:t xml:space="preserve"> contractual rates of pay or where applicable, relevant enhanced contractual entitlement.</w:t>
      </w:r>
    </w:p>
    <w:p w14:paraId="750E6EEA" w14:textId="77777777" w:rsidR="00634B14" w:rsidRPr="00EC5744" w:rsidRDefault="00634B14" w:rsidP="00634B14">
      <w:pPr>
        <w:pStyle w:val="BodyText"/>
        <w:ind w:left="0"/>
        <w:rPr>
          <w:rFonts w:asciiTheme="minorHAnsi" w:hAnsiTheme="minorHAnsi" w:cstheme="minorHAnsi"/>
          <w:sz w:val="22"/>
          <w:szCs w:val="22"/>
        </w:rPr>
      </w:pPr>
    </w:p>
    <w:p w14:paraId="45C1F767" w14:textId="116E7CF5" w:rsidR="00634B14" w:rsidRPr="00EC5744" w:rsidRDefault="00634B14" w:rsidP="00634B14">
      <w:pPr>
        <w:pStyle w:val="BodyText"/>
        <w:rPr>
          <w:rFonts w:asciiTheme="minorHAnsi" w:hAnsiTheme="minorHAnsi" w:cstheme="minorHAnsi"/>
          <w:sz w:val="22"/>
          <w:szCs w:val="22"/>
        </w:rPr>
      </w:pPr>
      <w:r w:rsidRPr="00EC5744">
        <w:rPr>
          <w:rFonts w:asciiTheme="minorHAnsi" w:hAnsiTheme="minorHAnsi" w:cstheme="minorHAnsi"/>
          <w:sz w:val="22"/>
          <w:szCs w:val="22"/>
        </w:rPr>
        <w:t>A</w:t>
      </w:r>
      <w:r w:rsidRPr="00EC5744">
        <w:rPr>
          <w:rFonts w:asciiTheme="minorHAnsi" w:hAnsiTheme="minorHAnsi" w:cstheme="minorHAnsi"/>
          <w:spacing w:val="-5"/>
          <w:sz w:val="22"/>
          <w:szCs w:val="22"/>
        </w:rPr>
        <w:t xml:space="preserve"> </w:t>
      </w:r>
      <w:r w:rsidRPr="00EC5744">
        <w:rPr>
          <w:rFonts w:asciiTheme="minorHAnsi" w:hAnsiTheme="minorHAnsi" w:cstheme="minorHAnsi"/>
          <w:sz w:val="22"/>
          <w:szCs w:val="22"/>
        </w:rPr>
        <w:t xml:space="preserve">health board requesting derogation without being able to evidence having followed these principles risks having the derogation request </w:t>
      </w:r>
      <w:r w:rsidRPr="00EC5744">
        <w:rPr>
          <w:rFonts w:asciiTheme="minorHAnsi" w:hAnsiTheme="minorHAnsi" w:cstheme="minorHAnsi"/>
          <w:sz w:val="22"/>
          <w:szCs w:val="22"/>
        </w:rPr>
        <w:lastRenderedPageBreak/>
        <w:t>refused on the grounds that</w:t>
      </w:r>
      <w:r w:rsidRPr="00EC5744">
        <w:rPr>
          <w:rFonts w:asciiTheme="minorHAnsi" w:hAnsiTheme="minorHAnsi" w:cstheme="minorHAnsi"/>
          <w:spacing w:val="-4"/>
          <w:sz w:val="22"/>
          <w:szCs w:val="22"/>
        </w:rPr>
        <w:t xml:space="preserve"> </w:t>
      </w:r>
      <w:r w:rsidRPr="00EC5744">
        <w:rPr>
          <w:rFonts w:asciiTheme="minorHAnsi" w:hAnsiTheme="minorHAnsi" w:cstheme="minorHAnsi"/>
          <w:sz w:val="22"/>
          <w:szCs w:val="22"/>
        </w:rPr>
        <w:t>they</w:t>
      </w:r>
      <w:r w:rsidRPr="00EC5744">
        <w:rPr>
          <w:rFonts w:asciiTheme="minorHAnsi" w:hAnsiTheme="minorHAnsi" w:cstheme="minorHAnsi"/>
          <w:spacing w:val="-5"/>
          <w:sz w:val="22"/>
          <w:szCs w:val="22"/>
        </w:rPr>
        <w:t xml:space="preserve"> </w:t>
      </w:r>
      <w:r w:rsidRPr="00EC5744">
        <w:rPr>
          <w:rFonts w:asciiTheme="minorHAnsi" w:hAnsiTheme="minorHAnsi" w:cstheme="minorHAnsi"/>
          <w:sz w:val="22"/>
          <w:szCs w:val="22"/>
        </w:rPr>
        <w:t>are</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still</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able</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to</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resolve</w:t>
      </w:r>
      <w:r w:rsidRPr="00EC5744">
        <w:rPr>
          <w:rFonts w:asciiTheme="minorHAnsi" w:hAnsiTheme="minorHAnsi" w:cstheme="minorHAnsi"/>
          <w:spacing w:val="-4"/>
          <w:sz w:val="22"/>
          <w:szCs w:val="22"/>
        </w:rPr>
        <w:t xml:space="preserve"> </w:t>
      </w:r>
      <w:r w:rsidRPr="00EC5744">
        <w:rPr>
          <w:rFonts w:asciiTheme="minorHAnsi" w:hAnsiTheme="minorHAnsi" w:cstheme="minorHAnsi"/>
          <w:sz w:val="22"/>
          <w:szCs w:val="22"/>
        </w:rPr>
        <w:t>any</w:t>
      </w:r>
      <w:r w:rsidRPr="00EC5744">
        <w:rPr>
          <w:rFonts w:asciiTheme="minorHAnsi" w:hAnsiTheme="minorHAnsi" w:cstheme="minorHAnsi"/>
          <w:spacing w:val="-4"/>
          <w:sz w:val="22"/>
          <w:szCs w:val="22"/>
        </w:rPr>
        <w:t xml:space="preserve"> </w:t>
      </w:r>
      <w:r w:rsidRPr="00EC5744">
        <w:rPr>
          <w:rFonts w:asciiTheme="minorHAnsi" w:hAnsiTheme="minorHAnsi" w:cstheme="minorHAnsi"/>
          <w:sz w:val="22"/>
          <w:szCs w:val="22"/>
        </w:rPr>
        <w:t>patient</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safety</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concerns</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that</w:t>
      </w:r>
      <w:r w:rsidRPr="00EC5744">
        <w:rPr>
          <w:rFonts w:asciiTheme="minorHAnsi" w:hAnsiTheme="minorHAnsi" w:cstheme="minorHAnsi"/>
          <w:spacing w:val="-4"/>
          <w:sz w:val="22"/>
          <w:szCs w:val="22"/>
        </w:rPr>
        <w:t xml:space="preserve"> </w:t>
      </w:r>
      <w:r w:rsidRPr="00EC5744">
        <w:rPr>
          <w:rFonts w:asciiTheme="minorHAnsi" w:hAnsiTheme="minorHAnsi" w:cstheme="minorHAnsi"/>
          <w:sz w:val="22"/>
          <w:szCs w:val="22"/>
        </w:rPr>
        <w:t>have</w:t>
      </w:r>
      <w:r w:rsidRPr="00EC5744">
        <w:rPr>
          <w:rFonts w:asciiTheme="minorHAnsi" w:hAnsiTheme="minorHAnsi" w:cstheme="minorHAnsi"/>
          <w:spacing w:val="-2"/>
          <w:sz w:val="22"/>
          <w:szCs w:val="22"/>
        </w:rPr>
        <w:t xml:space="preserve"> </w:t>
      </w:r>
      <w:r w:rsidRPr="00EC5744">
        <w:rPr>
          <w:rFonts w:asciiTheme="minorHAnsi" w:hAnsiTheme="minorHAnsi" w:cstheme="minorHAnsi"/>
          <w:sz w:val="22"/>
          <w:szCs w:val="22"/>
        </w:rPr>
        <w:t>arisen</w:t>
      </w:r>
      <w:r w:rsidRPr="00EC5744">
        <w:rPr>
          <w:rFonts w:asciiTheme="minorHAnsi" w:hAnsiTheme="minorHAnsi" w:cstheme="minorHAnsi"/>
          <w:spacing w:val="-4"/>
          <w:sz w:val="22"/>
          <w:szCs w:val="22"/>
        </w:rPr>
        <w:t xml:space="preserve"> </w:t>
      </w:r>
      <w:r w:rsidRPr="00EC5744">
        <w:rPr>
          <w:rFonts w:asciiTheme="minorHAnsi" w:hAnsiTheme="minorHAnsi" w:cstheme="minorHAnsi"/>
          <w:sz w:val="22"/>
          <w:szCs w:val="22"/>
        </w:rPr>
        <w:t>through the available workforce.</w:t>
      </w:r>
    </w:p>
    <w:p w14:paraId="32E865D2" w14:textId="77777777" w:rsidR="00B127EF" w:rsidRDefault="00B127EF" w:rsidP="0093744F">
      <w:pPr>
        <w:rPr>
          <w:rFonts w:ascii="Calibri" w:hAnsi="Calibri" w:cs="Calibri"/>
          <w:kern w:val="0"/>
          <w14:ligatures w14:val="none"/>
        </w:rPr>
      </w:pPr>
    </w:p>
    <w:p w14:paraId="6241CE93" w14:textId="49E6B632" w:rsidR="0093744F" w:rsidRDefault="0093744F" w:rsidP="0093744F">
      <w:pPr>
        <w:rPr>
          <w:rFonts w:ascii="Calibri" w:hAnsi="Calibri" w:cs="Calibri"/>
          <w:kern w:val="0"/>
          <w14:ligatures w14:val="none"/>
        </w:rPr>
      </w:pPr>
      <w:r w:rsidRPr="000A069D">
        <w:rPr>
          <w:rFonts w:ascii="Calibri" w:hAnsi="Calibri" w:cs="Calibri"/>
          <w:kern w:val="0"/>
          <w14:ligatures w14:val="none"/>
        </w:rPr>
        <w:t xml:space="preserve">The BMA has decided not to strictly define a mass casualty event, given that it may present differently in different contexts. </w:t>
      </w:r>
      <w:r w:rsidR="003F368C" w:rsidRPr="000A069D">
        <w:rPr>
          <w:rFonts w:ascii="Calibri" w:eastAsia="Calibri" w:hAnsi="Calibri" w:cs="Calibri"/>
          <w:kern w:val="0"/>
          <w14:ligatures w14:val="none"/>
        </w:rPr>
        <w:t>Scottish</w:t>
      </w:r>
      <w:r w:rsidRPr="000A069D">
        <w:rPr>
          <w:rFonts w:ascii="Calibri" w:eastAsia="Calibri" w:hAnsi="Calibri" w:cs="Calibri"/>
          <w:kern w:val="0"/>
          <w14:ligatures w14:val="none"/>
        </w:rPr>
        <w:t xml:space="preserve"> Government defines a mass casualty incident as “a disastrous single or simultaneous event(s) or other circumstances where the normal major incident response of several NHS organisations must be augmented by extraordinary measures in order to maintain an effective, suitable and sustainable response”.</w:t>
      </w:r>
      <w:r w:rsidRPr="000A069D">
        <w:rPr>
          <w:rFonts w:ascii="Calibri" w:hAnsi="Calibri" w:cs="Calibri"/>
          <w:kern w:val="0"/>
          <w14:ligatures w14:val="none"/>
        </w:rPr>
        <w:t xml:space="preserve"> For mass casualty events, a rapid response protocol is agreed which will seek retrospective rather than prior approval for striking doctors to return to work.</w:t>
      </w:r>
    </w:p>
    <w:p w14:paraId="27EDAE78" w14:textId="77777777" w:rsidR="00277433" w:rsidRPr="000A069D" w:rsidRDefault="00277433" w:rsidP="0093744F">
      <w:pPr>
        <w:rPr>
          <w:rFonts w:ascii="Calibri" w:hAnsi="Calibri" w:cs="Calibri"/>
          <w:kern w:val="0"/>
          <w14:ligatures w14:val="none"/>
        </w:rPr>
      </w:pPr>
    </w:p>
    <w:p w14:paraId="119EB60C" w14:textId="77777777" w:rsidR="0093744F" w:rsidRPr="000A069D" w:rsidRDefault="0093744F" w:rsidP="0093744F">
      <w:pPr>
        <w:keepNext/>
        <w:keepLines/>
        <w:spacing w:before="360" w:after="0"/>
        <w:outlineLvl w:val="0"/>
        <w:rPr>
          <w:rFonts w:ascii="Calibri" w:eastAsiaTheme="majorEastAsia" w:hAnsi="Calibri" w:cs="Calibri"/>
          <w:color w:val="2F5496" w:themeColor="accent1" w:themeShade="BF"/>
          <w:kern w:val="0"/>
          <w14:ligatures w14:val="none"/>
        </w:rPr>
      </w:pPr>
      <w:r w:rsidRPr="000A069D">
        <w:rPr>
          <w:rFonts w:ascii="Calibri" w:eastAsiaTheme="majorEastAsia" w:hAnsi="Calibri" w:cs="Calibri"/>
          <w:color w:val="2F5496" w:themeColor="accent1" w:themeShade="BF"/>
          <w:kern w:val="0"/>
          <w14:ligatures w14:val="none"/>
        </w:rPr>
        <w:t>Process</w:t>
      </w:r>
    </w:p>
    <w:p w14:paraId="10BA9945" w14:textId="3BE220AC" w:rsidR="0093744F" w:rsidRPr="000A069D" w:rsidRDefault="0093744F" w:rsidP="0093744F">
      <w:pPr>
        <w:numPr>
          <w:ilvl w:val="0"/>
          <w:numId w:val="4"/>
        </w:numPr>
        <w:spacing w:after="120"/>
        <w:ind w:hanging="425"/>
        <w:rPr>
          <w:rFonts w:ascii="Calibri" w:hAnsi="Calibri" w:cs="Calibri"/>
          <w:kern w:val="0"/>
          <w14:ligatures w14:val="none"/>
        </w:rPr>
      </w:pPr>
      <w:r w:rsidRPr="000A069D">
        <w:rPr>
          <w:rFonts w:ascii="Calibri" w:hAnsi="Calibri" w:cs="Calibri"/>
          <w:kern w:val="0"/>
          <w14:ligatures w14:val="none"/>
        </w:rPr>
        <w:t>If employers believe that the above criteria are met, they should urgently contact</w:t>
      </w:r>
      <w:r w:rsidR="002768C0" w:rsidRPr="000A069D">
        <w:rPr>
          <w:rFonts w:ascii="Calibri" w:hAnsi="Calibri" w:cs="Calibri"/>
          <w:kern w:val="0"/>
          <w14:ligatures w14:val="none"/>
        </w:rPr>
        <w:t xml:space="preserve"> MSG</w:t>
      </w:r>
      <w:r w:rsidRPr="000A069D">
        <w:rPr>
          <w:rFonts w:ascii="Calibri" w:hAnsi="Calibri" w:cs="Calibri"/>
          <w:kern w:val="0"/>
          <w14:ligatures w14:val="none"/>
        </w:rPr>
        <w:t xml:space="preserve">. If they believe that they are not able to adequately manage any safety concerns by engaging non-striking staff groups, they should complete a </w:t>
      </w:r>
      <w:r w:rsidR="00800A48">
        <w:rPr>
          <w:rFonts w:ascii="Calibri" w:hAnsi="Calibri" w:cs="Calibri"/>
          <w:kern w:val="0"/>
          <w14:ligatures w14:val="none"/>
        </w:rPr>
        <w:t>D</w:t>
      </w:r>
      <w:r w:rsidRPr="000A069D">
        <w:rPr>
          <w:rFonts w:ascii="Calibri" w:hAnsi="Calibri" w:cs="Calibri"/>
          <w:kern w:val="0"/>
          <w14:ligatures w14:val="none"/>
        </w:rPr>
        <w:t xml:space="preserve">erogation </w:t>
      </w:r>
      <w:r w:rsidR="00800A48">
        <w:rPr>
          <w:rFonts w:ascii="Calibri" w:hAnsi="Calibri" w:cs="Calibri"/>
          <w:kern w:val="0"/>
          <w14:ligatures w14:val="none"/>
        </w:rPr>
        <w:t>R</w:t>
      </w:r>
      <w:r w:rsidRPr="000A069D">
        <w:rPr>
          <w:rFonts w:ascii="Calibri" w:hAnsi="Calibri" w:cs="Calibri"/>
          <w:kern w:val="0"/>
          <w14:ligatures w14:val="none"/>
        </w:rPr>
        <w:t xml:space="preserve">equest </w:t>
      </w:r>
      <w:r w:rsidR="00800A48">
        <w:rPr>
          <w:rFonts w:ascii="Calibri" w:hAnsi="Calibri" w:cs="Calibri"/>
          <w:kern w:val="0"/>
          <w14:ligatures w14:val="none"/>
        </w:rPr>
        <w:t>F</w:t>
      </w:r>
      <w:r w:rsidRPr="000A069D">
        <w:rPr>
          <w:rFonts w:ascii="Calibri" w:hAnsi="Calibri" w:cs="Calibri"/>
          <w:kern w:val="0"/>
          <w14:ligatures w14:val="none"/>
        </w:rPr>
        <w:t>orm</w:t>
      </w:r>
      <w:r w:rsidR="00F049BF">
        <w:rPr>
          <w:rFonts w:ascii="Calibri" w:hAnsi="Calibri" w:cs="Calibri"/>
          <w:kern w:val="0"/>
          <w14:ligatures w14:val="none"/>
        </w:rPr>
        <w:t xml:space="preserve"> (to be issued)</w:t>
      </w:r>
      <w:r w:rsidRPr="000A069D">
        <w:rPr>
          <w:rFonts w:ascii="Calibri" w:hAnsi="Calibri" w:cs="Calibri"/>
          <w:kern w:val="0"/>
          <w14:ligatures w14:val="none"/>
        </w:rPr>
        <w:t xml:space="preserve"> and submit this to </w:t>
      </w:r>
      <w:r w:rsidR="00AC5F89" w:rsidRPr="000A069D">
        <w:rPr>
          <w:rFonts w:ascii="Calibri" w:hAnsi="Calibri" w:cs="Calibri"/>
          <w:kern w:val="0"/>
          <w14:ligatures w14:val="none"/>
        </w:rPr>
        <w:t>MSG</w:t>
      </w:r>
      <w:r w:rsidRPr="000A069D">
        <w:rPr>
          <w:rFonts w:ascii="Calibri" w:hAnsi="Calibri" w:cs="Calibri"/>
          <w:kern w:val="0"/>
          <w14:ligatures w14:val="none"/>
        </w:rPr>
        <w:t>.</w:t>
      </w:r>
    </w:p>
    <w:p w14:paraId="6196944D" w14:textId="7B9F86C6" w:rsidR="0093744F" w:rsidRPr="00D524D2" w:rsidRDefault="00660FF2" w:rsidP="00A85CF6">
      <w:pPr>
        <w:numPr>
          <w:ilvl w:val="0"/>
          <w:numId w:val="4"/>
        </w:numPr>
        <w:spacing w:after="120"/>
        <w:ind w:hanging="426"/>
        <w:rPr>
          <w:rFonts w:ascii="Calibri" w:hAnsi="Calibri" w:cs="Calibri"/>
          <w:color w:val="000000" w:themeColor="text1"/>
          <w:kern w:val="0"/>
          <w14:ligatures w14:val="none"/>
        </w:rPr>
      </w:pPr>
      <w:r>
        <w:rPr>
          <w:rFonts w:ascii="Calibri" w:hAnsi="Calibri" w:cs="Calibri"/>
          <w:kern w:val="0"/>
          <w14:ligatures w14:val="none"/>
        </w:rPr>
        <w:t xml:space="preserve">A </w:t>
      </w:r>
      <w:r w:rsidR="00A85CF6">
        <w:rPr>
          <w:rFonts w:ascii="Calibri" w:hAnsi="Calibri" w:cs="Calibri"/>
          <w:kern w:val="0"/>
          <w14:ligatures w14:val="none"/>
        </w:rPr>
        <w:t>staffed</w:t>
      </w:r>
      <w:r w:rsidRPr="00A85CF6">
        <w:rPr>
          <w:rFonts w:ascii="Calibri" w:hAnsi="Calibri" w:cs="Calibri"/>
          <w:kern w:val="0"/>
          <w14:ligatures w14:val="none"/>
        </w:rPr>
        <w:t xml:space="preserve"> phone number and</w:t>
      </w:r>
      <w:r w:rsidR="00A85CF6">
        <w:rPr>
          <w:rFonts w:ascii="Calibri" w:hAnsi="Calibri" w:cs="Calibri"/>
          <w:kern w:val="0"/>
          <w14:ligatures w14:val="none"/>
        </w:rPr>
        <w:t xml:space="preserve"> bespoke</w:t>
      </w:r>
      <w:r w:rsidRPr="00A85CF6">
        <w:rPr>
          <w:rFonts w:ascii="Calibri" w:hAnsi="Calibri" w:cs="Calibri"/>
          <w:kern w:val="0"/>
          <w14:ligatures w14:val="none"/>
        </w:rPr>
        <w:t xml:space="preserve"> email address will be </w:t>
      </w:r>
      <w:r w:rsidR="00921AEE" w:rsidRPr="00A85CF6">
        <w:rPr>
          <w:rFonts w:ascii="Calibri" w:hAnsi="Calibri" w:cs="Calibri"/>
          <w:kern w:val="0"/>
          <w14:ligatures w14:val="none"/>
        </w:rPr>
        <w:t xml:space="preserve">in place before the proposed </w:t>
      </w:r>
      <w:r w:rsidR="00921AEE" w:rsidRPr="00D524D2">
        <w:rPr>
          <w:rFonts w:ascii="Calibri" w:hAnsi="Calibri" w:cs="Calibri"/>
          <w:color w:val="000000" w:themeColor="text1"/>
          <w:kern w:val="0"/>
          <w14:ligatures w14:val="none"/>
        </w:rPr>
        <w:t xml:space="preserve">action begins and will be made clear to </w:t>
      </w:r>
      <w:r w:rsidR="00921AEE" w:rsidRPr="00D524D2">
        <w:rPr>
          <w:rFonts w:ascii="Calibri" w:hAnsi="Calibri" w:cs="Calibri"/>
          <w:color w:val="000000" w:themeColor="text1"/>
          <w:kern w:val="0"/>
          <w14:ligatures w14:val="none"/>
        </w:rPr>
        <w:lastRenderedPageBreak/>
        <w:t xml:space="preserve">MSG in advance. </w:t>
      </w:r>
      <w:r w:rsidR="0093744F" w:rsidRPr="00D524D2">
        <w:rPr>
          <w:rFonts w:ascii="Calibri" w:hAnsi="Calibri" w:cs="Calibri"/>
          <w:color w:val="000000" w:themeColor="text1"/>
          <w:kern w:val="0"/>
          <w14:ligatures w14:val="none"/>
        </w:rPr>
        <w:t xml:space="preserve">If NHS </w:t>
      </w:r>
      <w:r w:rsidR="00271AA9" w:rsidRPr="00D524D2">
        <w:rPr>
          <w:rFonts w:ascii="Calibri" w:hAnsi="Calibri" w:cs="Calibri"/>
          <w:color w:val="000000" w:themeColor="text1"/>
          <w:kern w:val="0"/>
          <w14:ligatures w14:val="none"/>
        </w:rPr>
        <w:t xml:space="preserve">Scotland </w:t>
      </w:r>
      <w:r w:rsidR="0093744F" w:rsidRPr="00D524D2">
        <w:rPr>
          <w:rFonts w:ascii="Calibri" w:hAnsi="Calibri" w:cs="Calibri"/>
          <w:color w:val="000000" w:themeColor="text1"/>
          <w:kern w:val="0"/>
          <w14:ligatures w14:val="none"/>
        </w:rPr>
        <w:t xml:space="preserve">Employers agree that the situation may justify asking striking doctors to return to work, they should urgently contact </w:t>
      </w:r>
      <w:r w:rsidR="00A85CF6" w:rsidRPr="00D524D2">
        <w:rPr>
          <w:rFonts w:ascii="Calibri" w:hAnsi="Calibri" w:cs="Calibri"/>
          <w:color w:val="000000" w:themeColor="text1"/>
          <w:kern w:val="0"/>
          <w14:ligatures w14:val="none"/>
        </w:rPr>
        <w:t>that number</w:t>
      </w:r>
      <w:r w:rsidR="0093744F" w:rsidRPr="00D524D2">
        <w:rPr>
          <w:rFonts w:ascii="Calibri" w:hAnsi="Calibri" w:cs="Calibri"/>
          <w:color w:val="000000" w:themeColor="text1"/>
          <w:kern w:val="0"/>
          <w14:ligatures w14:val="none"/>
        </w:rPr>
        <w:t xml:space="preserve"> and </w:t>
      </w:r>
      <w:r w:rsidR="00AA0296">
        <w:rPr>
          <w:rFonts w:ascii="Calibri" w:hAnsi="Calibri" w:cs="Calibri"/>
          <w:color w:val="000000" w:themeColor="text1"/>
          <w:kern w:val="0"/>
          <w14:ligatures w14:val="none"/>
        </w:rPr>
        <w:t>immediately</w:t>
      </w:r>
      <w:r w:rsidR="00A85CF6" w:rsidRPr="00D524D2">
        <w:rPr>
          <w:rFonts w:ascii="Calibri" w:hAnsi="Calibri" w:cs="Calibri"/>
          <w:color w:val="000000" w:themeColor="text1"/>
          <w:kern w:val="0"/>
          <w14:ligatures w14:val="none"/>
        </w:rPr>
        <w:t xml:space="preserve"> </w:t>
      </w:r>
      <w:r w:rsidR="0093744F" w:rsidRPr="00D524D2">
        <w:rPr>
          <w:rFonts w:ascii="Calibri" w:hAnsi="Calibri" w:cs="Calibri"/>
          <w:color w:val="000000" w:themeColor="text1"/>
          <w:kern w:val="0"/>
          <w14:ligatures w14:val="none"/>
        </w:rPr>
        <w:t>email any</w:t>
      </w:r>
      <w:r w:rsidR="00A85CF6" w:rsidRPr="00D524D2">
        <w:rPr>
          <w:rFonts w:ascii="Calibri" w:hAnsi="Calibri" w:cs="Calibri"/>
          <w:color w:val="000000" w:themeColor="text1"/>
          <w:kern w:val="0"/>
          <w14:ligatures w14:val="none"/>
        </w:rPr>
        <w:t xml:space="preserve"> relevant</w:t>
      </w:r>
      <w:r w:rsidR="0093744F" w:rsidRPr="00D524D2">
        <w:rPr>
          <w:rFonts w:ascii="Calibri" w:hAnsi="Calibri" w:cs="Calibri"/>
          <w:color w:val="000000" w:themeColor="text1"/>
          <w:kern w:val="0"/>
          <w14:ligatures w14:val="none"/>
        </w:rPr>
        <w:t xml:space="preserve"> information</w:t>
      </w:r>
      <w:r w:rsidR="00BD0CCC">
        <w:rPr>
          <w:rFonts w:ascii="Calibri" w:hAnsi="Calibri" w:cs="Calibri"/>
          <w:color w:val="000000" w:themeColor="text1"/>
          <w:kern w:val="0"/>
          <w14:ligatures w14:val="none"/>
        </w:rPr>
        <w:t xml:space="preserve"> including the Request Form</w:t>
      </w:r>
      <w:r w:rsidR="00A85CF6" w:rsidRPr="00D524D2">
        <w:rPr>
          <w:rFonts w:ascii="Calibri" w:hAnsi="Calibri" w:cs="Calibri"/>
          <w:color w:val="000000" w:themeColor="text1"/>
          <w:kern w:val="0"/>
          <w14:ligatures w14:val="none"/>
        </w:rPr>
        <w:t xml:space="preserve">. </w:t>
      </w:r>
      <w:r w:rsidR="0093744F" w:rsidRPr="00D524D2">
        <w:rPr>
          <w:rFonts w:ascii="Calibri" w:hAnsi="Calibri" w:cs="Calibri"/>
          <w:color w:val="000000" w:themeColor="text1"/>
          <w:kern w:val="0"/>
          <w14:ligatures w14:val="none"/>
        </w:rPr>
        <w:t xml:space="preserve">The phoneline will be </w:t>
      </w:r>
      <w:r w:rsidR="001C7E9D" w:rsidRPr="00D524D2">
        <w:rPr>
          <w:rFonts w:ascii="Calibri" w:hAnsi="Calibri" w:cs="Calibri"/>
          <w:color w:val="000000" w:themeColor="text1"/>
          <w:kern w:val="0"/>
          <w14:ligatures w14:val="none"/>
        </w:rPr>
        <w:t xml:space="preserve">staffed </w:t>
      </w:r>
      <w:r w:rsidR="0093744F" w:rsidRPr="00D524D2">
        <w:rPr>
          <w:rFonts w:ascii="Calibri" w:hAnsi="Calibri" w:cs="Calibri"/>
          <w:color w:val="000000" w:themeColor="text1"/>
          <w:kern w:val="0"/>
          <w14:ligatures w14:val="none"/>
        </w:rPr>
        <w:t xml:space="preserve">around the clock to ensure that any requests will be dealt with in a timely manner. An on-call rota </w:t>
      </w:r>
      <w:r w:rsidR="00AC0A61" w:rsidRPr="00D524D2">
        <w:rPr>
          <w:rFonts w:ascii="Calibri" w:hAnsi="Calibri" w:cs="Calibri"/>
          <w:color w:val="000000" w:themeColor="text1"/>
          <w:kern w:val="0"/>
          <w14:ligatures w14:val="none"/>
        </w:rPr>
        <w:t>will be</w:t>
      </w:r>
      <w:r w:rsidR="0093744F" w:rsidRPr="00D524D2">
        <w:rPr>
          <w:rFonts w:ascii="Calibri" w:hAnsi="Calibri" w:cs="Calibri"/>
          <w:color w:val="000000" w:themeColor="text1"/>
          <w:kern w:val="0"/>
          <w14:ligatures w14:val="none"/>
        </w:rPr>
        <w:t xml:space="preserve"> established to ensure the BMA can respond to requests for derogations at any time.</w:t>
      </w:r>
    </w:p>
    <w:p w14:paraId="521E403C" w14:textId="55A8577F" w:rsidR="0093744F" w:rsidRPr="00AD49BE" w:rsidRDefault="002C367D" w:rsidP="00AD49BE">
      <w:pPr>
        <w:numPr>
          <w:ilvl w:val="0"/>
          <w:numId w:val="4"/>
        </w:numPr>
        <w:spacing w:after="120"/>
        <w:ind w:hanging="425"/>
        <w:rPr>
          <w:rFonts w:ascii="Calibri" w:hAnsi="Calibri" w:cs="Calibri"/>
          <w:kern w:val="0"/>
          <w14:ligatures w14:val="none"/>
        </w:rPr>
      </w:pPr>
      <w:r>
        <w:rPr>
          <w:rFonts w:ascii="Calibri" w:hAnsi="Calibri" w:cs="Calibri"/>
          <w:kern w:val="0"/>
          <w14:ligatures w14:val="none"/>
        </w:rPr>
        <w:t xml:space="preserve">A </w:t>
      </w:r>
      <w:r w:rsidR="00AD49BE">
        <w:rPr>
          <w:rFonts w:ascii="Calibri" w:hAnsi="Calibri" w:cs="Calibri"/>
          <w:kern w:val="0"/>
          <w14:ligatures w14:val="none"/>
        </w:rPr>
        <w:t xml:space="preserve">virtual </w:t>
      </w:r>
      <w:r>
        <w:rPr>
          <w:rFonts w:ascii="Calibri" w:hAnsi="Calibri" w:cs="Calibri"/>
          <w:kern w:val="0"/>
          <w14:ligatures w14:val="none"/>
        </w:rPr>
        <w:t xml:space="preserve">meeting of the Derogation Protocol Group </w:t>
      </w:r>
      <w:r w:rsidR="00E625CC">
        <w:rPr>
          <w:rFonts w:ascii="Calibri" w:hAnsi="Calibri" w:cs="Calibri"/>
          <w:kern w:val="0"/>
          <w14:ligatures w14:val="none"/>
        </w:rPr>
        <w:t xml:space="preserve">should commence </w:t>
      </w:r>
      <w:r w:rsidR="00AD49BE">
        <w:rPr>
          <w:rFonts w:ascii="Calibri" w:hAnsi="Calibri" w:cs="Calibri"/>
          <w:kern w:val="0"/>
          <w14:ligatures w14:val="none"/>
        </w:rPr>
        <w:t>3</w:t>
      </w:r>
      <w:r w:rsidR="00E625CC">
        <w:rPr>
          <w:rFonts w:ascii="Calibri" w:hAnsi="Calibri" w:cs="Calibri"/>
          <w:kern w:val="0"/>
          <w14:ligatures w14:val="none"/>
        </w:rPr>
        <w:t>0 minutes after that call has been received, by which time the Request Form should be in the inbox.</w:t>
      </w:r>
      <w:r w:rsidR="001F043D">
        <w:rPr>
          <w:rFonts w:ascii="Calibri" w:hAnsi="Calibri" w:cs="Calibri"/>
          <w:kern w:val="0"/>
          <w14:ligatures w14:val="none"/>
        </w:rPr>
        <w:t xml:space="preserve"> The group will always contain </w:t>
      </w:r>
      <w:r w:rsidR="00295EB8">
        <w:rPr>
          <w:rFonts w:ascii="Calibri" w:hAnsi="Calibri" w:cs="Calibri"/>
          <w:kern w:val="0"/>
          <w14:ligatures w14:val="none"/>
        </w:rPr>
        <w:t xml:space="preserve">a Chief Officer of the BMA, </w:t>
      </w:r>
      <w:r w:rsidR="00094BA5">
        <w:rPr>
          <w:rFonts w:ascii="Calibri" w:hAnsi="Calibri" w:cs="Calibri"/>
          <w:kern w:val="0"/>
          <w14:ligatures w14:val="none"/>
        </w:rPr>
        <w:t>a Chair or Deputy Chair of SRDC and a senior member of BMA Scotland staff.</w:t>
      </w:r>
    </w:p>
    <w:p w14:paraId="751D3A94" w14:textId="77777777" w:rsidR="0093744F" w:rsidRPr="000A069D" w:rsidRDefault="0093744F" w:rsidP="0093744F">
      <w:pPr>
        <w:keepNext/>
        <w:keepLines/>
        <w:spacing w:before="360" w:after="0"/>
        <w:outlineLvl w:val="0"/>
        <w:rPr>
          <w:rFonts w:ascii="Calibri" w:eastAsiaTheme="majorEastAsia" w:hAnsi="Calibri" w:cs="Calibri"/>
          <w:color w:val="2F5496" w:themeColor="accent1" w:themeShade="BF"/>
          <w:kern w:val="0"/>
          <w:lang w:eastAsia="en-GB"/>
          <w14:ligatures w14:val="none"/>
        </w:rPr>
      </w:pPr>
      <w:r w:rsidRPr="000A069D">
        <w:rPr>
          <w:rFonts w:ascii="Calibri" w:eastAsiaTheme="majorEastAsia" w:hAnsi="Calibri" w:cs="Calibri"/>
          <w:color w:val="2F5496" w:themeColor="accent1" w:themeShade="BF"/>
          <w:kern w:val="0"/>
          <w:lang w:eastAsia="en-GB"/>
          <w14:ligatures w14:val="none"/>
        </w:rPr>
        <w:t>Response</w:t>
      </w:r>
    </w:p>
    <w:p w14:paraId="12D5B4C6" w14:textId="77777777" w:rsidR="0005735A" w:rsidRDefault="00A52151" w:rsidP="0093744F">
      <w:pPr>
        <w:rPr>
          <w:rFonts w:ascii="Calibri" w:eastAsiaTheme="minorEastAsia" w:hAnsi="Calibri" w:cs="Calibri"/>
          <w:kern w:val="0"/>
          <w14:ligatures w14:val="none"/>
        </w:rPr>
      </w:pPr>
      <w:r w:rsidRPr="000A069D">
        <w:rPr>
          <w:rFonts w:ascii="Calibri" w:eastAsiaTheme="minorEastAsia" w:hAnsi="Calibri" w:cs="Calibri"/>
          <w:kern w:val="0"/>
          <w14:ligatures w14:val="none"/>
        </w:rPr>
        <w:t>Communications will only be issued</w:t>
      </w:r>
      <w:r w:rsidR="00CD32A1" w:rsidRPr="000A069D">
        <w:rPr>
          <w:rFonts w:ascii="Calibri" w:eastAsiaTheme="minorEastAsia" w:hAnsi="Calibri" w:cs="Calibri"/>
          <w:kern w:val="0"/>
          <w14:ligatures w14:val="none"/>
        </w:rPr>
        <w:t xml:space="preserve"> publicly</w:t>
      </w:r>
      <w:r w:rsidRPr="000A069D">
        <w:rPr>
          <w:rFonts w:ascii="Calibri" w:eastAsiaTheme="minorEastAsia" w:hAnsi="Calibri" w:cs="Calibri"/>
          <w:kern w:val="0"/>
          <w14:ligatures w14:val="none"/>
        </w:rPr>
        <w:t xml:space="preserve"> if a derogation is agreed. Rej</w:t>
      </w:r>
      <w:r w:rsidR="00CD32A1" w:rsidRPr="000A069D">
        <w:rPr>
          <w:rFonts w:ascii="Calibri" w:eastAsiaTheme="minorEastAsia" w:hAnsi="Calibri" w:cs="Calibri"/>
          <w:kern w:val="0"/>
          <w14:ligatures w14:val="none"/>
        </w:rPr>
        <w:t>ections will not.</w:t>
      </w:r>
      <w:r w:rsidRPr="000A069D">
        <w:rPr>
          <w:rFonts w:ascii="Calibri" w:eastAsiaTheme="minorEastAsia" w:hAnsi="Calibri" w:cs="Calibri"/>
          <w:kern w:val="0"/>
          <w14:ligatures w14:val="none"/>
        </w:rPr>
        <w:t xml:space="preserve"> </w:t>
      </w:r>
    </w:p>
    <w:p w14:paraId="2B84D2EB" w14:textId="77777777" w:rsidR="0005735A" w:rsidRPr="000A069D" w:rsidRDefault="0005735A" w:rsidP="0005735A">
      <w:pPr>
        <w:spacing w:after="120"/>
        <w:rPr>
          <w:rFonts w:ascii="Calibri" w:eastAsia="Times New Roman" w:hAnsi="Calibri" w:cs="Calibri"/>
          <w:kern w:val="0"/>
          <w:lang w:eastAsia="en-GB"/>
          <w14:ligatures w14:val="none"/>
        </w:rPr>
      </w:pPr>
      <w:r w:rsidRPr="000A069D">
        <w:rPr>
          <w:rFonts w:ascii="Calibri" w:eastAsia="Times New Roman" w:hAnsi="Calibri" w:cs="Calibri"/>
          <w:kern w:val="0"/>
          <w:lang w:eastAsia="en-GB"/>
          <w14:ligatures w14:val="none"/>
        </w:rPr>
        <w:t xml:space="preserve">Once a decision has been made, BMA staff will communicate this to the contact in MSG who sent the derogation request by phone call and by completing and returning </w:t>
      </w:r>
      <w:r>
        <w:rPr>
          <w:rFonts w:ascii="Calibri" w:eastAsia="Times New Roman" w:hAnsi="Calibri" w:cs="Calibri"/>
          <w:kern w:val="0"/>
          <w:lang w:eastAsia="en-GB"/>
          <w14:ligatures w14:val="none"/>
        </w:rPr>
        <w:t>the relevant section</w:t>
      </w:r>
      <w:r w:rsidRPr="000A069D">
        <w:rPr>
          <w:rFonts w:ascii="Calibri" w:eastAsia="Times New Roman" w:hAnsi="Calibri" w:cs="Calibri"/>
          <w:kern w:val="0"/>
          <w:lang w:eastAsia="en-GB"/>
          <w14:ligatures w14:val="none"/>
        </w:rPr>
        <w:t xml:space="preserve"> of the derogation request form. MSG will then inform the relevant health board(s).</w:t>
      </w:r>
    </w:p>
    <w:p w14:paraId="219C43AF" w14:textId="60337F4E" w:rsidR="0005735A" w:rsidRPr="000A069D" w:rsidRDefault="0005735A" w:rsidP="0005735A">
      <w:pPr>
        <w:spacing w:after="1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BMA Scotland</w:t>
      </w:r>
      <w:r w:rsidRPr="000A069D">
        <w:rPr>
          <w:rFonts w:ascii="Calibri" w:eastAsia="Times New Roman" w:hAnsi="Calibri" w:cs="Calibri"/>
          <w:kern w:val="0"/>
          <w:lang w:eastAsia="en-GB"/>
          <w14:ligatures w14:val="none"/>
        </w:rPr>
        <w:t xml:space="preserve"> will then communicate</w:t>
      </w:r>
      <w:r>
        <w:rPr>
          <w:rFonts w:ascii="Calibri" w:eastAsia="Times New Roman" w:hAnsi="Calibri" w:cs="Calibri"/>
          <w:kern w:val="0"/>
          <w:lang w:eastAsia="en-GB"/>
          <w14:ligatures w14:val="none"/>
        </w:rPr>
        <w:t xml:space="preserve"> this</w:t>
      </w:r>
      <w:r w:rsidRPr="000A069D">
        <w:rPr>
          <w:rFonts w:ascii="Calibri" w:eastAsia="Times New Roman" w:hAnsi="Calibri" w:cs="Calibri"/>
          <w:kern w:val="0"/>
          <w:lang w:eastAsia="en-GB"/>
          <w14:ligatures w14:val="none"/>
        </w:rPr>
        <w:t xml:space="preserve"> publicly</w:t>
      </w:r>
      <w:r w:rsidRPr="000A069D">
        <w:rPr>
          <w:rFonts w:ascii="Calibri" w:eastAsia="Times New Roman" w:hAnsi="Calibri" w:cs="Calibri"/>
          <w:lang w:eastAsia="en-GB"/>
        </w:rPr>
        <w:t xml:space="preserve"> via social media</w:t>
      </w:r>
      <w:r>
        <w:rPr>
          <w:rFonts w:ascii="Calibri" w:eastAsia="Times New Roman" w:hAnsi="Calibri" w:cs="Calibri"/>
          <w:lang w:eastAsia="en-GB"/>
        </w:rPr>
        <w:t xml:space="preserve"> as well as directly informing the relevant LNC Chair</w:t>
      </w:r>
      <w:r w:rsidR="00874789">
        <w:rPr>
          <w:rFonts w:ascii="Calibri" w:eastAsia="Times New Roman" w:hAnsi="Calibri" w:cs="Calibri"/>
          <w:lang w:eastAsia="en-GB"/>
        </w:rPr>
        <w:t xml:space="preserve">, the relevant picket supervisor </w:t>
      </w:r>
      <w:r>
        <w:rPr>
          <w:rFonts w:ascii="Calibri" w:eastAsia="Times New Roman" w:hAnsi="Calibri" w:cs="Calibri"/>
          <w:lang w:eastAsia="en-GB"/>
        </w:rPr>
        <w:t>and SRDC as a whole</w:t>
      </w:r>
      <w:r w:rsidR="00874789">
        <w:rPr>
          <w:rFonts w:ascii="Calibri" w:eastAsia="Times New Roman" w:hAnsi="Calibri" w:cs="Calibri"/>
          <w:lang w:eastAsia="en-GB"/>
        </w:rPr>
        <w:t xml:space="preserve"> as soon as possible</w:t>
      </w:r>
      <w:r w:rsidRPr="000A069D">
        <w:rPr>
          <w:rFonts w:ascii="Calibri" w:eastAsia="Times New Roman" w:hAnsi="Calibri" w:cs="Calibri"/>
          <w:kern w:val="0"/>
          <w:lang w:eastAsia="en-GB"/>
          <w14:ligatures w14:val="none"/>
        </w:rPr>
        <w:t xml:space="preserve">. </w:t>
      </w:r>
    </w:p>
    <w:p w14:paraId="7D5D243E" w14:textId="052C62C4" w:rsidR="0093744F" w:rsidRPr="000A069D" w:rsidRDefault="0093744F" w:rsidP="0093744F">
      <w:pPr>
        <w:rPr>
          <w:rFonts w:ascii="Calibri" w:eastAsiaTheme="minorEastAsia" w:hAnsi="Calibri" w:cs="Calibri"/>
          <w:kern w:val="0"/>
          <w14:ligatures w14:val="none"/>
        </w:rPr>
      </w:pPr>
      <w:r w:rsidRPr="000A069D">
        <w:rPr>
          <w:rFonts w:ascii="Calibri" w:eastAsiaTheme="minorEastAsia" w:hAnsi="Calibri" w:cs="Calibri"/>
          <w:kern w:val="0"/>
          <w14:ligatures w14:val="none"/>
        </w:rPr>
        <w:t>The agreed text response for BMA socials is:</w:t>
      </w:r>
    </w:p>
    <w:p w14:paraId="79444EB0" w14:textId="686B681C" w:rsidR="0093744F" w:rsidRPr="000A069D" w:rsidRDefault="0093744F" w:rsidP="0093744F">
      <w:pPr>
        <w:rPr>
          <w:rFonts w:ascii="Calibri" w:hAnsi="Calibri" w:cs="Calibri"/>
          <w:b/>
          <w:bCs/>
          <w:color w:val="002060"/>
          <w:kern w:val="0"/>
          <w:lang w:eastAsia="en-GB"/>
          <w14:ligatures w14:val="none"/>
        </w:rPr>
      </w:pPr>
      <w:proofErr w:type="gramStart"/>
      <w:r w:rsidRPr="000A069D">
        <w:rPr>
          <w:rFonts w:ascii="Calibri" w:hAnsi="Calibri" w:cs="Calibri"/>
          <w:b/>
          <w:bCs/>
          <w:color w:val="002060"/>
          <w:kern w:val="0"/>
          <w:lang w:eastAsia="en-GB"/>
          <w14:ligatures w14:val="none"/>
        </w:rPr>
        <w:t xml:space="preserve">BMA </w:t>
      </w:r>
      <w:r w:rsidR="002E14DE" w:rsidRPr="000A069D">
        <w:rPr>
          <w:rFonts w:ascii="Calibri" w:hAnsi="Calibri" w:cs="Calibri"/>
          <w:b/>
          <w:bCs/>
          <w:color w:val="002060"/>
          <w:kern w:val="0"/>
          <w:lang w:eastAsia="en-GB"/>
          <w14:ligatures w14:val="none"/>
        </w:rPr>
        <w:t xml:space="preserve"> Scotland</w:t>
      </w:r>
      <w:proofErr w:type="gramEnd"/>
      <w:r w:rsidRPr="000A069D">
        <w:rPr>
          <w:rFonts w:ascii="Calibri" w:hAnsi="Calibri" w:cs="Calibri"/>
          <w:b/>
          <w:bCs/>
          <w:color w:val="002060"/>
          <w:kern w:val="0"/>
          <w:lang w:eastAsia="en-GB"/>
          <w14:ligatures w14:val="none"/>
        </w:rPr>
        <w:t xml:space="preserve"> has agreed to a derogation for [Department] at [Hospital/site] in [</w:t>
      </w:r>
      <w:r w:rsidR="006251C0" w:rsidRPr="000A069D">
        <w:rPr>
          <w:rFonts w:ascii="Calibri" w:hAnsi="Calibri" w:cs="Calibri"/>
          <w:b/>
          <w:bCs/>
          <w:color w:val="002060"/>
          <w:kern w:val="0"/>
          <w:lang w:eastAsia="en-GB"/>
          <w14:ligatures w14:val="none"/>
        </w:rPr>
        <w:t>h</w:t>
      </w:r>
      <w:r w:rsidRPr="000A069D">
        <w:rPr>
          <w:rFonts w:ascii="Calibri" w:hAnsi="Calibri" w:cs="Calibri"/>
          <w:b/>
          <w:bCs/>
          <w:color w:val="002060"/>
          <w:kern w:val="0"/>
          <w:lang w:eastAsia="en-GB"/>
          <w14:ligatures w14:val="none"/>
        </w:rPr>
        <w:t xml:space="preserve">ealth board]. This means </w:t>
      </w:r>
      <w:r w:rsidR="007E112A" w:rsidRPr="000A069D">
        <w:rPr>
          <w:rFonts w:ascii="Calibri" w:hAnsi="Calibri" w:cs="Calibri"/>
          <w:b/>
          <w:bCs/>
          <w:color w:val="002060"/>
          <w:kern w:val="0"/>
          <w:lang w:eastAsia="en-GB"/>
          <w14:ligatures w14:val="none"/>
        </w:rPr>
        <w:t>x</w:t>
      </w:r>
      <w:r w:rsidR="0082126F" w:rsidRPr="000A069D">
        <w:rPr>
          <w:rFonts w:ascii="Calibri" w:hAnsi="Calibri" w:cs="Calibri"/>
          <w:b/>
          <w:bCs/>
          <w:color w:val="002060"/>
          <w:kern w:val="0"/>
          <w:lang w:eastAsia="en-GB"/>
          <w14:ligatures w14:val="none"/>
        </w:rPr>
        <w:t xml:space="preserve"> (number) x (grade) </w:t>
      </w:r>
      <w:r w:rsidR="006251C0" w:rsidRPr="000A069D">
        <w:rPr>
          <w:rFonts w:ascii="Calibri" w:hAnsi="Calibri" w:cs="Calibri"/>
          <w:b/>
          <w:bCs/>
          <w:color w:val="002060"/>
          <w:kern w:val="0"/>
          <w:lang w:eastAsia="en-GB"/>
          <w14:ligatures w14:val="none"/>
        </w:rPr>
        <w:t>resident</w:t>
      </w:r>
      <w:r w:rsidRPr="000A069D">
        <w:rPr>
          <w:rFonts w:ascii="Calibri" w:hAnsi="Calibri" w:cs="Calibri"/>
          <w:b/>
          <w:bCs/>
          <w:color w:val="002060"/>
          <w:kern w:val="0"/>
          <w:lang w:eastAsia="en-GB"/>
          <w14:ligatures w14:val="none"/>
        </w:rPr>
        <w:t xml:space="preserve"> doctors working </w:t>
      </w:r>
      <w:r w:rsidR="0082126F" w:rsidRPr="000A069D">
        <w:rPr>
          <w:rFonts w:ascii="Calibri" w:hAnsi="Calibri" w:cs="Calibri"/>
          <w:b/>
          <w:bCs/>
          <w:color w:val="002060"/>
          <w:kern w:val="0"/>
          <w:lang w:eastAsia="en-GB"/>
          <w14:ligatures w14:val="none"/>
        </w:rPr>
        <w:t xml:space="preserve">in ward x </w:t>
      </w:r>
      <w:r w:rsidRPr="000A069D">
        <w:rPr>
          <w:rFonts w:ascii="Calibri" w:hAnsi="Calibri" w:cs="Calibri"/>
          <w:b/>
          <w:bCs/>
          <w:color w:val="002060"/>
          <w:kern w:val="0"/>
          <w:lang w:eastAsia="en-GB"/>
          <w14:ligatures w14:val="none"/>
        </w:rPr>
        <w:t xml:space="preserve">at the </w:t>
      </w:r>
      <w:r w:rsidR="007B2DC2" w:rsidRPr="000A069D">
        <w:rPr>
          <w:rFonts w:ascii="Calibri" w:hAnsi="Calibri" w:cs="Calibri"/>
          <w:b/>
          <w:bCs/>
          <w:color w:val="002060"/>
          <w:kern w:val="0"/>
          <w:lang w:eastAsia="en-GB"/>
          <w14:ligatures w14:val="none"/>
        </w:rPr>
        <w:t>x</w:t>
      </w:r>
      <w:r w:rsidRPr="000A069D">
        <w:rPr>
          <w:rFonts w:ascii="Calibri" w:hAnsi="Calibri" w:cs="Calibri"/>
          <w:b/>
          <w:bCs/>
          <w:color w:val="002060"/>
          <w:kern w:val="0"/>
          <w:lang w:eastAsia="en-GB"/>
          <w14:ligatures w14:val="none"/>
        </w:rPr>
        <w:t xml:space="preserve"> health board are now exempt from industrial action to respond to an incident. We advise </w:t>
      </w:r>
      <w:r w:rsidR="00D82EE9" w:rsidRPr="000A069D">
        <w:rPr>
          <w:rFonts w:ascii="Calibri" w:hAnsi="Calibri" w:cs="Calibri"/>
          <w:b/>
          <w:bCs/>
          <w:color w:val="002060"/>
          <w:kern w:val="0"/>
          <w:lang w:eastAsia="en-GB"/>
          <w14:ligatures w14:val="none"/>
        </w:rPr>
        <w:t>resident</w:t>
      </w:r>
      <w:r w:rsidRPr="000A069D">
        <w:rPr>
          <w:rFonts w:ascii="Calibri" w:hAnsi="Calibri" w:cs="Calibri"/>
          <w:b/>
          <w:bCs/>
          <w:color w:val="002060"/>
          <w:kern w:val="0"/>
          <w:lang w:eastAsia="en-GB"/>
          <w14:ligatures w14:val="none"/>
        </w:rPr>
        <w:t xml:space="preserve"> doctors to return to work if contacted by </w:t>
      </w:r>
      <w:r w:rsidR="00F0769C">
        <w:rPr>
          <w:rFonts w:ascii="Calibri" w:hAnsi="Calibri" w:cs="Calibri"/>
          <w:b/>
          <w:bCs/>
          <w:color w:val="002060"/>
          <w:kern w:val="0"/>
          <w:lang w:eastAsia="en-GB"/>
          <w14:ligatures w14:val="none"/>
        </w:rPr>
        <w:t xml:space="preserve">x </w:t>
      </w:r>
      <w:r w:rsidR="00D82EE9" w:rsidRPr="000A069D">
        <w:rPr>
          <w:rFonts w:ascii="Calibri" w:hAnsi="Calibri" w:cs="Calibri"/>
          <w:b/>
          <w:bCs/>
          <w:color w:val="002060"/>
          <w:kern w:val="0"/>
          <w:lang w:eastAsia="en-GB"/>
          <w14:ligatures w14:val="none"/>
        </w:rPr>
        <w:t>h</w:t>
      </w:r>
      <w:r w:rsidRPr="000A069D">
        <w:rPr>
          <w:rFonts w:ascii="Calibri" w:hAnsi="Calibri" w:cs="Calibri"/>
          <w:b/>
          <w:bCs/>
          <w:color w:val="002060"/>
          <w:kern w:val="0"/>
          <w:lang w:eastAsia="en-GB"/>
          <w14:ligatures w14:val="none"/>
        </w:rPr>
        <w:t>ealth board.</w:t>
      </w:r>
    </w:p>
    <w:p w14:paraId="6AC7E1A1" w14:textId="218C959D" w:rsidR="0093744F" w:rsidRPr="000A069D" w:rsidRDefault="0093744F" w:rsidP="0093744F">
      <w:pPr>
        <w:rPr>
          <w:rFonts w:ascii="Calibri" w:eastAsia="Times New Roman" w:hAnsi="Calibri" w:cs="Calibri"/>
          <w:kern w:val="0"/>
          <w:lang w:eastAsia="en-GB"/>
          <w14:ligatures w14:val="none"/>
        </w:rPr>
      </w:pPr>
      <w:r w:rsidRPr="000A069D">
        <w:rPr>
          <w:rFonts w:ascii="Calibri" w:eastAsia="Times New Roman" w:hAnsi="Calibri" w:cs="Calibri"/>
          <w:kern w:val="0"/>
          <w:lang w:eastAsia="en-GB"/>
          <w14:ligatures w14:val="none"/>
        </w:rPr>
        <w:t xml:space="preserve">It will be the responsibility of </w:t>
      </w:r>
      <w:r w:rsidR="006F6204" w:rsidRPr="000A069D">
        <w:rPr>
          <w:rFonts w:ascii="Calibri" w:eastAsia="Times New Roman" w:hAnsi="Calibri" w:cs="Calibri"/>
          <w:kern w:val="0"/>
          <w:lang w:eastAsia="en-GB"/>
          <w14:ligatures w14:val="none"/>
        </w:rPr>
        <w:t>MSG</w:t>
      </w:r>
      <w:r w:rsidRPr="000A069D">
        <w:rPr>
          <w:rFonts w:ascii="Calibri" w:eastAsia="Times New Roman" w:hAnsi="Calibri" w:cs="Calibri"/>
          <w:kern w:val="0"/>
          <w:lang w:eastAsia="en-GB"/>
          <w14:ligatures w14:val="none"/>
        </w:rPr>
        <w:t xml:space="preserve"> to notify the affected health board(s). It will be the responsibility of the affected health board(s) to make pay arrangements for the staff engaged following the granting of the derogation.</w:t>
      </w:r>
    </w:p>
    <w:p w14:paraId="1127CE42" w14:textId="36DF7A51" w:rsidR="0093744F" w:rsidRPr="000A069D" w:rsidRDefault="0093744F" w:rsidP="0093744F">
      <w:pPr>
        <w:rPr>
          <w:rFonts w:ascii="Calibri" w:eastAsia="Times New Roman" w:hAnsi="Calibri" w:cs="Calibri"/>
          <w:kern w:val="0"/>
          <w:lang w:eastAsia="en-GB"/>
          <w14:ligatures w14:val="none"/>
        </w:rPr>
      </w:pPr>
      <w:r w:rsidRPr="000A069D">
        <w:rPr>
          <w:rFonts w:ascii="Calibri" w:eastAsia="Times New Roman" w:hAnsi="Calibri" w:cs="Calibri"/>
          <w:kern w:val="0"/>
          <w:lang w:eastAsia="en-GB"/>
          <w14:ligatures w14:val="none"/>
        </w:rPr>
        <w:t xml:space="preserve">The health board(s) will be responsible for contacting relevant staff once a derogation has been agreed stating that staff can confirm by reference to BMA </w:t>
      </w:r>
      <w:r w:rsidR="00135104" w:rsidRPr="000A069D">
        <w:rPr>
          <w:rFonts w:ascii="Calibri" w:eastAsia="Times New Roman" w:hAnsi="Calibri" w:cs="Calibri"/>
          <w:kern w:val="0"/>
          <w:lang w:eastAsia="en-GB"/>
          <w14:ligatures w14:val="none"/>
        </w:rPr>
        <w:t>Scotland</w:t>
      </w:r>
      <w:r w:rsidRPr="000A069D">
        <w:rPr>
          <w:rFonts w:ascii="Calibri" w:eastAsia="Times New Roman" w:hAnsi="Calibri" w:cs="Calibri"/>
          <w:kern w:val="0"/>
          <w:lang w:eastAsia="en-GB"/>
          <w14:ligatures w14:val="none"/>
        </w:rPr>
        <w:t xml:space="preserve">’s official </w:t>
      </w:r>
      <w:r w:rsidR="002877A0" w:rsidRPr="000A069D">
        <w:rPr>
          <w:rFonts w:ascii="Calibri" w:eastAsia="Times New Roman" w:hAnsi="Calibri" w:cs="Calibri"/>
          <w:kern w:val="0"/>
          <w:lang w:eastAsia="en-GB"/>
          <w14:ligatures w14:val="none"/>
        </w:rPr>
        <w:t>social media</w:t>
      </w:r>
      <w:r w:rsidRPr="000A069D">
        <w:rPr>
          <w:rFonts w:ascii="Calibri" w:eastAsia="Times New Roman" w:hAnsi="Calibri" w:cs="Calibri"/>
          <w:kern w:val="0"/>
          <w:lang w:eastAsia="en-GB"/>
          <w14:ligatures w14:val="none"/>
        </w:rPr>
        <w:t xml:space="preserve"> channel.</w:t>
      </w:r>
    </w:p>
    <w:p w14:paraId="43D40B51" w14:textId="77777777" w:rsidR="009603F0" w:rsidRPr="000A069D" w:rsidRDefault="009603F0">
      <w:pPr>
        <w:rPr>
          <w:rFonts w:ascii="Calibri" w:hAnsi="Calibri" w:cs="Calibri"/>
        </w:rPr>
      </w:pPr>
    </w:p>
    <w:sectPr w:rsidR="009603F0" w:rsidRPr="000A069D" w:rsidSect="00B85D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3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3C257" w14:textId="77777777" w:rsidR="003A2A17" w:rsidRDefault="003A2A17" w:rsidP="0093744F">
      <w:pPr>
        <w:spacing w:after="0" w:line="240" w:lineRule="auto"/>
      </w:pPr>
      <w:r>
        <w:separator/>
      </w:r>
    </w:p>
  </w:endnote>
  <w:endnote w:type="continuationSeparator" w:id="0">
    <w:p w14:paraId="677E8AAB" w14:textId="77777777" w:rsidR="003A2A17" w:rsidRDefault="003A2A17" w:rsidP="009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859E" w14:textId="310C1926" w:rsidR="00742018" w:rsidRDefault="00D72634">
    <w:pPr>
      <w:pStyle w:val="Footer"/>
    </w:pPr>
    <w:r>
      <w:rPr>
        <w:noProof/>
        <w:lang w:eastAsia="en-GB"/>
        <w14:ligatures w14:val="standardContextual"/>
      </w:rPr>
      <mc:AlternateContent>
        <mc:Choice Requires="wps">
          <w:drawing>
            <wp:anchor distT="0" distB="0" distL="0" distR="0" simplePos="0" relativeHeight="251658244" behindDoc="0" locked="0" layoutInCell="1" allowOverlap="1" wp14:anchorId="382D82E6" wp14:editId="3B0EF4B5">
              <wp:simplePos x="635" y="635"/>
              <wp:positionH relativeFrom="page">
                <wp:align>left</wp:align>
              </wp:positionH>
              <wp:positionV relativeFrom="page">
                <wp:align>bottom</wp:align>
              </wp:positionV>
              <wp:extent cx="1308735" cy="357505"/>
              <wp:effectExtent l="0" t="0" r="5715" b="0"/>
              <wp:wrapNone/>
              <wp:docPr id="56772551" name="Text Box 5" descr="Sensitivity: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308735" cy="357505"/>
                      </a:xfrm>
                      <a:prstGeom prst="rect">
                        <a:avLst/>
                      </a:prstGeom>
                      <a:noFill/>
                      <a:ln>
                        <a:noFill/>
                      </a:ln>
                    </wps:spPr>
                    <wps:txbx>
                      <w:txbxContent>
                        <w:p w14:paraId="322A48D5" w14:textId="1B38E654"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2D82E6" id="_x0000_t202" coordsize="21600,21600" o:spt="202" path="m,l,21600r21600,l21600,xe">
              <v:stroke joinstyle="miter"/>
              <v:path gradientshapeok="t" o:connecttype="rect"/>
            </v:shapetype>
            <v:shape id="Text Box 5" o:spid="_x0000_s1028" type="#_x0000_t202" alt="Sensitivity: General" style="position:absolute;margin-left:0;margin-top:0;width:103.05pt;height:28.1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" filled="f" stroked="f">
              <v:textbox style="mso-fit-shape-to-text:t" inset="20pt,0,0,15pt">
                <w:txbxContent>
                  <w:p w14:paraId="322A48D5" w14:textId="1B38E654"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D412C" w14:textId="5C7AE226" w:rsidR="00742018" w:rsidRDefault="00D72634">
    <w:pPr>
      <w:pStyle w:val="Footer"/>
    </w:pPr>
    <w:r>
      <w:rPr>
        <w:noProof/>
        <w:lang w:eastAsia="en-GB"/>
        <w14:ligatures w14:val="standardContextual"/>
      </w:rPr>
      <mc:AlternateContent>
        <mc:Choice Requires="wps">
          <w:drawing>
            <wp:anchor distT="0" distB="0" distL="0" distR="0" simplePos="0" relativeHeight="251658245" behindDoc="0" locked="0" layoutInCell="1" allowOverlap="1" wp14:anchorId="7142AD6F" wp14:editId="5B4FA287">
              <wp:simplePos x="635" y="635"/>
              <wp:positionH relativeFrom="page">
                <wp:align>left</wp:align>
              </wp:positionH>
              <wp:positionV relativeFrom="page">
                <wp:align>bottom</wp:align>
              </wp:positionV>
              <wp:extent cx="1308735" cy="357505"/>
              <wp:effectExtent l="0" t="0" r="5715" b="0"/>
              <wp:wrapNone/>
              <wp:docPr id="797881505" name="Text Box 6" descr="Sensitivity: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308735" cy="357505"/>
                      </a:xfrm>
                      <a:prstGeom prst="rect">
                        <a:avLst/>
                      </a:prstGeom>
                      <a:noFill/>
                      <a:ln>
                        <a:noFill/>
                      </a:ln>
                    </wps:spPr>
                    <wps:txbx>
                      <w:txbxContent>
                        <w:p w14:paraId="37E8B4A7" w14:textId="75673F8F"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2AD6F" id="_x0000_t202" coordsize="21600,21600" o:spt="202" path="m,l,21600r21600,l21600,xe">
              <v:stroke joinstyle="miter"/>
              <v:path gradientshapeok="t" o:connecttype="rect"/>
            </v:shapetype>
            <v:shape id="Text Box 6" o:spid="_x0000_s1029" type="#_x0000_t202" alt="Sensitivity: General" style="position:absolute;margin-left:0;margin-top:0;width:103.05pt;height:28.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" filled="f" stroked="f">
              <v:textbox style="mso-fit-shape-to-text:t" inset="20pt,0,0,15pt">
                <w:txbxContent>
                  <w:p w14:paraId="37E8B4A7" w14:textId="75673F8F"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DD0D" w14:textId="5E100CDD" w:rsidR="00742018" w:rsidRDefault="00D72634">
    <w:pPr>
      <w:pStyle w:val="Footer"/>
    </w:pPr>
    <w:r>
      <w:rPr>
        <w:noProof/>
        <w:lang w:eastAsia="en-GB"/>
        <w14:ligatures w14:val="standardContextual"/>
      </w:rPr>
      <mc:AlternateContent>
        <mc:Choice Requires="wps">
          <w:drawing>
            <wp:anchor distT="0" distB="0" distL="0" distR="0" simplePos="0" relativeHeight="251658243" behindDoc="0" locked="0" layoutInCell="1" allowOverlap="1" wp14:anchorId="28CA6BE1" wp14:editId="6D921B50">
              <wp:simplePos x="635" y="635"/>
              <wp:positionH relativeFrom="page">
                <wp:align>left</wp:align>
              </wp:positionH>
              <wp:positionV relativeFrom="page">
                <wp:align>bottom</wp:align>
              </wp:positionV>
              <wp:extent cx="1308735" cy="357505"/>
              <wp:effectExtent l="0" t="0" r="5715" b="0"/>
              <wp:wrapNone/>
              <wp:docPr id="1128685" name="Text Box 4" descr="Sensitivity: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308735" cy="357505"/>
                      </a:xfrm>
                      <a:prstGeom prst="rect">
                        <a:avLst/>
                      </a:prstGeom>
                      <a:noFill/>
                      <a:ln>
                        <a:noFill/>
                      </a:ln>
                    </wps:spPr>
                    <wps:txbx>
                      <w:txbxContent>
                        <w:p w14:paraId="2DDD5957" w14:textId="1FB930A7"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CA6BE1" id="_x0000_t202" coordsize="21600,21600" o:spt="202" path="m,l,21600r21600,l21600,xe">
              <v:stroke joinstyle="miter"/>
              <v:path gradientshapeok="t" o:connecttype="rect"/>
            </v:shapetype>
            <v:shape id="Text Box 4" o:spid="_x0000_s1031" type="#_x0000_t202" alt="Sensitivity: General" style="position:absolute;margin-left:0;margin-top:0;width:103.05pt;height:28.1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" filled="f" stroked="f">
              <v:textbox style="mso-fit-shape-to-text:t" inset="20pt,0,0,15pt">
                <w:txbxContent>
                  <w:p w14:paraId="2DDD5957" w14:textId="1FB930A7"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2641" w14:textId="77777777" w:rsidR="003A2A17" w:rsidRDefault="003A2A17" w:rsidP="0093744F">
      <w:pPr>
        <w:spacing w:after="0" w:line="240" w:lineRule="auto"/>
      </w:pPr>
      <w:r>
        <w:separator/>
      </w:r>
    </w:p>
  </w:footnote>
  <w:footnote w:type="continuationSeparator" w:id="0">
    <w:p w14:paraId="6DA96BBE" w14:textId="77777777" w:rsidR="003A2A17" w:rsidRDefault="003A2A17" w:rsidP="00937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7E5D" w14:textId="319A81C0" w:rsidR="00742018" w:rsidRDefault="00D72634">
    <w:pPr>
      <w:pStyle w:val="Header"/>
    </w:pPr>
    <w:r>
      <w:rPr>
        <w:noProof/>
        <w:lang w:eastAsia="en-GB"/>
        <w14:ligatures w14:val="standardContextual"/>
      </w:rPr>
      <mc:AlternateContent>
        <mc:Choice Requires="wps">
          <w:drawing>
            <wp:anchor distT="0" distB="0" distL="0" distR="0" simplePos="0" relativeHeight="251658241" behindDoc="0" locked="0" layoutInCell="1" allowOverlap="1" wp14:anchorId="0F706E35" wp14:editId="762EE104">
              <wp:simplePos x="635" y="635"/>
              <wp:positionH relativeFrom="page">
                <wp:align>left</wp:align>
              </wp:positionH>
              <wp:positionV relativeFrom="page">
                <wp:align>top</wp:align>
              </wp:positionV>
              <wp:extent cx="1308735" cy="357505"/>
              <wp:effectExtent l="0" t="0" r="5715" b="4445"/>
              <wp:wrapNone/>
              <wp:docPr id="1853114139" name="Text Box 2" descr="Sensitivity: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08735" cy="357505"/>
                      </a:xfrm>
                      <a:prstGeom prst="rect">
                        <a:avLst/>
                      </a:prstGeom>
                      <a:noFill/>
                      <a:ln>
                        <a:noFill/>
                      </a:ln>
                    </wps:spPr>
                    <wps:txbx>
                      <w:txbxContent>
                        <w:p w14:paraId="33FB6F6D" w14:textId="4FEE7B9E"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706E35" id="_x0000_t202" coordsize="21600,21600" o:spt="202" path="m,l,21600r21600,l21600,xe">
              <v:stroke joinstyle="miter"/>
              <v:path gradientshapeok="t" o:connecttype="rect"/>
            </v:shapetype>
            <v:shape id="Text Box 2" o:spid="_x0000_s1026" type="#_x0000_t202" alt="Sensitivity: General" style="position:absolute;margin-left:0;margin-top:0;width:103.0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" filled="f" stroked="f">
              <v:textbox style="mso-fit-shape-to-text:t" inset="20pt,15pt,0,0">
                <w:txbxContent>
                  <w:p w14:paraId="33FB6F6D" w14:textId="4FEE7B9E"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0009" w14:textId="37A474C7" w:rsidR="00742018" w:rsidRDefault="00D72634">
    <w:pPr>
      <w:pStyle w:val="Header"/>
    </w:pPr>
    <w:r>
      <w:rPr>
        <w:noProof/>
        <w:lang w:eastAsia="en-GB"/>
        <w14:ligatures w14:val="standardContextual"/>
      </w:rPr>
      <mc:AlternateContent>
        <mc:Choice Requires="wps">
          <w:drawing>
            <wp:anchor distT="0" distB="0" distL="0" distR="0" simplePos="0" relativeHeight="251658242" behindDoc="0" locked="0" layoutInCell="1" allowOverlap="1" wp14:anchorId="3B20D8D3" wp14:editId="605B8C94">
              <wp:simplePos x="635" y="635"/>
              <wp:positionH relativeFrom="page">
                <wp:align>left</wp:align>
              </wp:positionH>
              <wp:positionV relativeFrom="page">
                <wp:align>top</wp:align>
              </wp:positionV>
              <wp:extent cx="1308735" cy="357505"/>
              <wp:effectExtent l="0" t="0" r="5715" b="4445"/>
              <wp:wrapNone/>
              <wp:docPr id="1384876387" name="Text Box 3" descr="Sensitivity: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08735" cy="357505"/>
                      </a:xfrm>
                      <a:prstGeom prst="rect">
                        <a:avLst/>
                      </a:prstGeom>
                      <a:noFill/>
                      <a:ln>
                        <a:noFill/>
                      </a:ln>
                    </wps:spPr>
                    <wps:txbx>
                      <w:txbxContent>
                        <w:p w14:paraId="67870CE2" w14:textId="430633DC"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20D8D3" id="_x0000_t202" coordsize="21600,21600" o:spt="202" path="m,l,21600r21600,l21600,xe">
              <v:stroke joinstyle="miter"/>
              <v:path gradientshapeok="t" o:connecttype="rect"/>
            </v:shapetype>
            <v:shape id="Text Box 3" o:spid="_x0000_s1027" type="#_x0000_t202" alt="Sensitivity: General" style="position:absolute;margin-left:0;margin-top:0;width:103.0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" filled="f" stroked="f">
              <v:textbox style="mso-fit-shape-to-text:t" inset="20pt,15pt,0,0">
                <w:txbxContent>
                  <w:p w14:paraId="67870CE2" w14:textId="430633DC"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EC74" w14:textId="25FF4F74" w:rsidR="00EA5718" w:rsidRDefault="00D72634">
    <w:pPr>
      <w:pStyle w:val="Header"/>
    </w:pPr>
    <w:r>
      <w:rPr>
        <w:noProof/>
        <w:lang w:eastAsia="en-GB"/>
        <w14:ligatures w14:val="standardContextual"/>
      </w:rPr>
      <mc:AlternateContent>
        <mc:Choice Requires="wps">
          <w:drawing>
            <wp:anchor distT="0" distB="0" distL="0" distR="0" simplePos="0" relativeHeight="251658240" behindDoc="0" locked="0" layoutInCell="1" allowOverlap="1" wp14:anchorId="4E97D5A7" wp14:editId="56ABCBC9">
              <wp:simplePos x="635" y="635"/>
              <wp:positionH relativeFrom="page">
                <wp:align>left</wp:align>
              </wp:positionH>
              <wp:positionV relativeFrom="page">
                <wp:align>top</wp:align>
              </wp:positionV>
              <wp:extent cx="1308735" cy="357505"/>
              <wp:effectExtent l="0" t="0" r="5715" b="4445"/>
              <wp:wrapNone/>
              <wp:docPr id="502544636" name="Text Box 1" descr="Sensitivity: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08735" cy="357505"/>
                      </a:xfrm>
                      <a:prstGeom prst="rect">
                        <a:avLst/>
                      </a:prstGeom>
                      <a:noFill/>
                      <a:ln>
                        <a:noFill/>
                      </a:ln>
                    </wps:spPr>
                    <wps:txbx>
                      <w:txbxContent>
                        <w:p w14:paraId="51DBAFE7" w14:textId="73F819F7"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97D5A7" id="_x0000_t202" coordsize="21600,21600" o:spt="202" path="m,l,21600r21600,l21600,xe">
              <v:stroke joinstyle="miter"/>
              <v:path gradientshapeok="t" o:connecttype="rect"/>
            </v:shapetype>
            <v:shape id="Text Box 1" o:spid="_x0000_s1030" type="#_x0000_t202" alt="Sensitivity: General" style="position:absolute;margin-left:0;margin-top:0;width:103.0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" filled="f" stroked="f">
              <v:textbox style="mso-fit-shape-to-text:t" inset="20pt,15pt,0,0">
                <w:txbxContent>
                  <w:p w14:paraId="51DBAFE7" w14:textId="73F819F7" w:rsidR="00D72634" w:rsidRPr="00D72634" w:rsidRDefault="00D72634" w:rsidP="00D72634">
                    <w:pPr>
                      <w:spacing w:after="0"/>
                      <w:rPr>
                        <w:rFonts w:ascii="Aptos" w:eastAsia="Aptos" w:hAnsi="Aptos" w:cs="Aptos"/>
                        <w:noProof/>
                        <w:color w:val="000000"/>
                        <w:sz w:val="20"/>
                        <w:szCs w:val="20"/>
                      </w:rPr>
                    </w:pPr>
                    <w:r w:rsidRPr="00D72634">
                      <w:rPr>
                        <w:rFonts w:ascii="Aptos" w:eastAsia="Aptos" w:hAnsi="Aptos" w:cs="Aptos"/>
                        <w:noProof/>
                        <w:color w:val="000000"/>
                        <w:sz w:val="20"/>
                        <w:szCs w:val="20"/>
                      </w:rPr>
                      <w:t>Sensitivity: General</w:t>
                    </w:r>
                  </w:p>
                </w:txbxContent>
              </v:textbox>
              <w10:wrap anchorx="page" anchory="page"/>
            </v:shape>
          </w:pict>
        </mc:Fallback>
      </mc:AlternateContent>
    </w:r>
  </w:p>
  <w:sdt>
    <w:sdtPr>
      <w:id w:val="968752352"/>
      <w:placeholder>
        <w:docPart w:val="D87FBDEE371E4F7492441C46F1A3F5E0"/>
      </w:placeholder>
      <w:temporary/>
      <w:showingPlcHdr/>
      <w15:appearance w15:val="hidden"/>
    </w:sdtPr>
    <w:sdtEndPr/>
    <w:sdtContent>
      <w:p w14:paraId="2509C8DE" w14:textId="77777777" w:rsidR="00EA5718" w:rsidRDefault="00EA5718">
        <w:pPr>
          <w:pStyle w:val="Header"/>
        </w:pPr>
        <w:r>
          <w:t>[Type here]</w:t>
        </w:r>
      </w:p>
    </w:sdtContent>
  </w:sdt>
  <w:p w14:paraId="45F2B8E2" w14:textId="77777777" w:rsidR="00742018" w:rsidRDefault="00742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55D7"/>
    <w:multiLevelType w:val="hybridMultilevel"/>
    <w:tmpl w:val="E3B4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06ED6"/>
    <w:multiLevelType w:val="hybridMultilevel"/>
    <w:tmpl w:val="94FE7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903201"/>
    <w:multiLevelType w:val="hybridMultilevel"/>
    <w:tmpl w:val="12E8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BB658"/>
    <w:multiLevelType w:val="hybridMultilevel"/>
    <w:tmpl w:val="6944AF7E"/>
    <w:lvl w:ilvl="0" w:tplc="0CF20A92">
      <w:start w:val="1"/>
      <w:numFmt w:val="bullet"/>
      <w:lvlText w:val=""/>
      <w:lvlJc w:val="left"/>
      <w:pPr>
        <w:ind w:left="720" w:hanging="360"/>
      </w:pPr>
      <w:rPr>
        <w:rFonts w:ascii="Symbol" w:hAnsi="Symbol" w:hint="default"/>
      </w:rPr>
    </w:lvl>
    <w:lvl w:ilvl="1" w:tplc="F38ABD44">
      <w:start w:val="1"/>
      <w:numFmt w:val="bullet"/>
      <w:lvlText w:val="o"/>
      <w:lvlJc w:val="left"/>
      <w:pPr>
        <w:ind w:left="1440" w:hanging="360"/>
      </w:pPr>
      <w:rPr>
        <w:rFonts w:ascii="Courier New" w:hAnsi="Courier New" w:hint="default"/>
      </w:rPr>
    </w:lvl>
    <w:lvl w:ilvl="2" w:tplc="5D80623E">
      <w:start w:val="1"/>
      <w:numFmt w:val="bullet"/>
      <w:lvlText w:val=""/>
      <w:lvlJc w:val="left"/>
      <w:pPr>
        <w:ind w:left="2160" w:hanging="360"/>
      </w:pPr>
      <w:rPr>
        <w:rFonts w:ascii="Wingdings" w:hAnsi="Wingdings" w:hint="default"/>
      </w:rPr>
    </w:lvl>
    <w:lvl w:ilvl="3" w:tplc="39B66D36">
      <w:start w:val="1"/>
      <w:numFmt w:val="bullet"/>
      <w:lvlText w:val=""/>
      <w:lvlJc w:val="left"/>
      <w:pPr>
        <w:ind w:left="2880" w:hanging="360"/>
      </w:pPr>
      <w:rPr>
        <w:rFonts w:ascii="Symbol" w:hAnsi="Symbol" w:hint="default"/>
      </w:rPr>
    </w:lvl>
    <w:lvl w:ilvl="4" w:tplc="48C0662C">
      <w:start w:val="1"/>
      <w:numFmt w:val="bullet"/>
      <w:lvlText w:val="o"/>
      <w:lvlJc w:val="left"/>
      <w:pPr>
        <w:ind w:left="3600" w:hanging="360"/>
      </w:pPr>
      <w:rPr>
        <w:rFonts w:ascii="Courier New" w:hAnsi="Courier New" w:hint="default"/>
      </w:rPr>
    </w:lvl>
    <w:lvl w:ilvl="5" w:tplc="1BE4491C">
      <w:start w:val="1"/>
      <w:numFmt w:val="bullet"/>
      <w:lvlText w:val=""/>
      <w:lvlJc w:val="left"/>
      <w:pPr>
        <w:ind w:left="4320" w:hanging="360"/>
      </w:pPr>
      <w:rPr>
        <w:rFonts w:ascii="Wingdings" w:hAnsi="Wingdings" w:hint="default"/>
      </w:rPr>
    </w:lvl>
    <w:lvl w:ilvl="6" w:tplc="4118A300">
      <w:start w:val="1"/>
      <w:numFmt w:val="bullet"/>
      <w:lvlText w:val=""/>
      <w:lvlJc w:val="left"/>
      <w:pPr>
        <w:ind w:left="5040" w:hanging="360"/>
      </w:pPr>
      <w:rPr>
        <w:rFonts w:ascii="Symbol" w:hAnsi="Symbol" w:hint="default"/>
      </w:rPr>
    </w:lvl>
    <w:lvl w:ilvl="7" w:tplc="C6AEABBE">
      <w:start w:val="1"/>
      <w:numFmt w:val="bullet"/>
      <w:lvlText w:val="o"/>
      <w:lvlJc w:val="left"/>
      <w:pPr>
        <w:ind w:left="5760" w:hanging="360"/>
      </w:pPr>
      <w:rPr>
        <w:rFonts w:ascii="Courier New" w:hAnsi="Courier New" w:hint="default"/>
      </w:rPr>
    </w:lvl>
    <w:lvl w:ilvl="8" w:tplc="3FC4BF20">
      <w:start w:val="1"/>
      <w:numFmt w:val="bullet"/>
      <w:lvlText w:val=""/>
      <w:lvlJc w:val="left"/>
      <w:pPr>
        <w:ind w:left="6480" w:hanging="360"/>
      </w:pPr>
      <w:rPr>
        <w:rFonts w:ascii="Wingdings" w:hAnsi="Wingdings" w:hint="default"/>
      </w:rPr>
    </w:lvl>
  </w:abstractNum>
  <w:abstractNum w:abstractNumId="4" w15:restartNumberingAfterBreak="0">
    <w:nsid w:val="6F6F3269"/>
    <w:multiLevelType w:val="hybridMultilevel"/>
    <w:tmpl w:val="94FE7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4F"/>
    <w:rsid w:val="00006497"/>
    <w:rsid w:val="00011BCB"/>
    <w:rsid w:val="000129A8"/>
    <w:rsid w:val="0001711A"/>
    <w:rsid w:val="000202F5"/>
    <w:rsid w:val="00032BAF"/>
    <w:rsid w:val="00047B3F"/>
    <w:rsid w:val="0005735A"/>
    <w:rsid w:val="00073158"/>
    <w:rsid w:val="0008052A"/>
    <w:rsid w:val="00094BA5"/>
    <w:rsid w:val="000A069D"/>
    <w:rsid w:val="000A6C8D"/>
    <w:rsid w:val="000F49F0"/>
    <w:rsid w:val="000F5CC9"/>
    <w:rsid w:val="001023C8"/>
    <w:rsid w:val="0010444B"/>
    <w:rsid w:val="00121829"/>
    <w:rsid w:val="00126205"/>
    <w:rsid w:val="00135104"/>
    <w:rsid w:val="00173555"/>
    <w:rsid w:val="001829CE"/>
    <w:rsid w:val="00194B37"/>
    <w:rsid w:val="001A31C1"/>
    <w:rsid w:val="001A61CD"/>
    <w:rsid w:val="001A6CCA"/>
    <w:rsid w:val="001B302A"/>
    <w:rsid w:val="001B7A2C"/>
    <w:rsid w:val="001C163C"/>
    <w:rsid w:val="001C4612"/>
    <w:rsid w:val="001C7E9D"/>
    <w:rsid w:val="001D6718"/>
    <w:rsid w:val="001D740E"/>
    <w:rsid w:val="001F043D"/>
    <w:rsid w:val="001F3F74"/>
    <w:rsid w:val="00214DAA"/>
    <w:rsid w:val="00222BFA"/>
    <w:rsid w:val="002328CF"/>
    <w:rsid w:val="0024759E"/>
    <w:rsid w:val="00251201"/>
    <w:rsid w:val="00265C98"/>
    <w:rsid w:val="00270134"/>
    <w:rsid w:val="00271AA9"/>
    <w:rsid w:val="002768C0"/>
    <w:rsid w:val="00277433"/>
    <w:rsid w:val="002877A0"/>
    <w:rsid w:val="00295527"/>
    <w:rsid w:val="00295EB8"/>
    <w:rsid w:val="002A59F4"/>
    <w:rsid w:val="002C367D"/>
    <w:rsid w:val="002C554A"/>
    <w:rsid w:val="002D0DDC"/>
    <w:rsid w:val="002D658C"/>
    <w:rsid w:val="002E14DE"/>
    <w:rsid w:val="002F3483"/>
    <w:rsid w:val="0030424D"/>
    <w:rsid w:val="00304399"/>
    <w:rsid w:val="003114BE"/>
    <w:rsid w:val="003131D5"/>
    <w:rsid w:val="003252E7"/>
    <w:rsid w:val="00341459"/>
    <w:rsid w:val="00343D74"/>
    <w:rsid w:val="00344400"/>
    <w:rsid w:val="00346C74"/>
    <w:rsid w:val="00361C38"/>
    <w:rsid w:val="0038103A"/>
    <w:rsid w:val="00393EDC"/>
    <w:rsid w:val="003946C3"/>
    <w:rsid w:val="003A2A17"/>
    <w:rsid w:val="003A6519"/>
    <w:rsid w:val="003B7DAF"/>
    <w:rsid w:val="003C7512"/>
    <w:rsid w:val="003D2ED9"/>
    <w:rsid w:val="003E63BD"/>
    <w:rsid w:val="003E7D14"/>
    <w:rsid w:val="003F368C"/>
    <w:rsid w:val="004042AB"/>
    <w:rsid w:val="004151DA"/>
    <w:rsid w:val="00420984"/>
    <w:rsid w:val="00421C4D"/>
    <w:rsid w:val="004274A2"/>
    <w:rsid w:val="0045236E"/>
    <w:rsid w:val="00463642"/>
    <w:rsid w:val="00472CFA"/>
    <w:rsid w:val="00472D52"/>
    <w:rsid w:val="004806F4"/>
    <w:rsid w:val="0048367B"/>
    <w:rsid w:val="00484434"/>
    <w:rsid w:val="004B4ADE"/>
    <w:rsid w:val="00515400"/>
    <w:rsid w:val="00515EF0"/>
    <w:rsid w:val="00522536"/>
    <w:rsid w:val="00526472"/>
    <w:rsid w:val="00543AC6"/>
    <w:rsid w:val="0054423B"/>
    <w:rsid w:val="00553E7F"/>
    <w:rsid w:val="00567B1E"/>
    <w:rsid w:val="00570CBC"/>
    <w:rsid w:val="0057132F"/>
    <w:rsid w:val="0059057C"/>
    <w:rsid w:val="00590955"/>
    <w:rsid w:val="005A75A0"/>
    <w:rsid w:val="005B0CD9"/>
    <w:rsid w:val="005D370E"/>
    <w:rsid w:val="005D4D44"/>
    <w:rsid w:val="005E6EFF"/>
    <w:rsid w:val="005F0793"/>
    <w:rsid w:val="005F4DC9"/>
    <w:rsid w:val="006251C0"/>
    <w:rsid w:val="00634B14"/>
    <w:rsid w:val="00637A9F"/>
    <w:rsid w:val="0065331B"/>
    <w:rsid w:val="00660FF2"/>
    <w:rsid w:val="006663DA"/>
    <w:rsid w:val="00667B8F"/>
    <w:rsid w:val="00685D12"/>
    <w:rsid w:val="00685E91"/>
    <w:rsid w:val="006965CB"/>
    <w:rsid w:val="006977F4"/>
    <w:rsid w:val="006A7F88"/>
    <w:rsid w:val="006B331E"/>
    <w:rsid w:val="006B3E2F"/>
    <w:rsid w:val="006D0C90"/>
    <w:rsid w:val="006D22E1"/>
    <w:rsid w:val="006D3C70"/>
    <w:rsid w:val="006F50EE"/>
    <w:rsid w:val="006F6204"/>
    <w:rsid w:val="00726358"/>
    <w:rsid w:val="00734DD6"/>
    <w:rsid w:val="00742018"/>
    <w:rsid w:val="0075366D"/>
    <w:rsid w:val="00773A1E"/>
    <w:rsid w:val="007765C0"/>
    <w:rsid w:val="00781833"/>
    <w:rsid w:val="00793E53"/>
    <w:rsid w:val="007A44CE"/>
    <w:rsid w:val="007B2DC2"/>
    <w:rsid w:val="007D4279"/>
    <w:rsid w:val="007E112A"/>
    <w:rsid w:val="00800A48"/>
    <w:rsid w:val="008018AC"/>
    <w:rsid w:val="008130F8"/>
    <w:rsid w:val="0082126F"/>
    <w:rsid w:val="0084753A"/>
    <w:rsid w:val="00850B11"/>
    <w:rsid w:val="00850BFB"/>
    <w:rsid w:val="00854A3A"/>
    <w:rsid w:val="0086351C"/>
    <w:rsid w:val="00873CDA"/>
    <w:rsid w:val="00874789"/>
    <w:rsid w:val="008752AC"/>
    <w:rsid w:val="0088419E"/>
    <w:rsid w:val="008861CF"/>
    <w:rsid w:val="008959F9"/>
    <w:rsid w:val="008960D3"/>
    <w:rsid w:val="008A1151"/>
    <w:rsid w:val="008A641A"/>
    <w:rsid w:val="008B68EC"/>
    <w:rsid w:val="008B71B5"/>
    <w:rsid w:val="008C12FD"/>
    <w:rsid w:val="008C49C4"/>
    <w:rsid w:val="008C4EF5"/>
    <w:rsid w:val="008C704F"/>
    <w:rsid w:val="008D1FD1"/>
    <w:rsid w:val="008F0C44"/>
    <w:rsid w:val="008F1BFB"/>
    <w:rsid w:val="008F70FA"/>
    <w:rsid w:val="008F7444"/>
    <w:rsid w:val="008FC125"/>
    <w:rsid w:val="009158B8"/>
    <w:rsid w:val="00916B50"/>
    <w:rsid w:val="00917B30"/>
    <w:rsid w:val="00921AEE"/>
    <w:rsid w:val="0092762B"/>
    <w:rsid w:val="00933A86"/>
    <w:rsid w:val="0093744F"/>
    <w:rsid w:val="009603F0"/>
    <w:rsid w:val="009D5E0A"/>
    <w:rsid w:val="00A05CD3"/>
    <w:rsid w:val="00A17FD0"/>
    <w:rsid w:val="00A24DA8"/>
    <w:rsid w:val="00A344AE"/>
    <w:rsid w:val="00A3462B"/>
    <w:rsid w:val="00A513D0"/>
    <w:rsid w:val="00A52151"/>
    <w:rsid w:val="00A56FF1"/>
    <w:rsid w:val="00A609D8"/>
    <w:rsid w:val="00A717EE"/>
    <w:rsid w:val="00A85CF6"/>
    <w:rsid w:val="00A966A3"/>
    <w:rsid w:val="00AA0296"/>
    <w:rsid w:val="00AB0649"/>
    <w:rsid w:val="00AB6C1D"/>
    <w:rsid w:val="00AC0A61"/>
    <w:rsid w:val="00AC31F5"/>
    <w:rsid w:val="00AC5F89"/>
    <w:rsid w:val="00AD39EC"/>
    <w:rsid w:val="00AD49BE"/>
    <w:rsid w:val="00AD7FE4"/>
    <w:rsid w:val="00AF2BBD"/>
    <w:rsid w:val="00B0467A"/>
    <w:rsid w:val="00B127EF"/>
    <w:rsid w:val="00B13F06"/>
    <w:rsid w:val="00B25C23"/>
    <w:rsid w:val="00B267D6"/>
    <w:rsid w:val="00B343E3"/>
    <w:rsid w:val="00B41C34"/>
    <w:rsid w:val="00B71443"/>
    <w:rsid w:val="00B734CF"/>
    <w:rsid w:val="00B829BF"/>
    <w:rsid w:val="00B85D94"/>
    <w:rsid w:val="00B86855"/>
    <w:rsid w:val="00B902C9"/>
    <w:rsid w:val="00B9575C"/>
    <w:rsid w:val="00BA782C"/>
    <w:rsid w:val="00BB71BF"/>
    <w:rsid w:val="00BD0CCC"/>
    <w:rsid w:val="00BD37E2"/>
    <w:rsid w:val="00BD40DB"/>
    <w:rsid w:val="00BE1E79"/>
    <w:rsid w:val="00BE6061"/>
    <w:rsid w:val="00C01806"/>
    <w:rsid w:val="00C42E4C"/>
    <w:rsid w:val="00C614D5"/>
    <w:rsid w:val="00C63877"/>
    <w:rsid w:val="00C64FDD"/>
    <w:rsid w:val="00C660C5"/>
    <w:rsid w:val="00C738E3"/>
    <w:rsid w:val="00C77B01"/>
    <w:rsid w:val="00CB2D69"/>
    <w:rsid w:val="00CB7AFB"/>
    <w:rsid w:val="00CC0549"/>
    <w:rsid w:val="00CC3C86"/>
    <w:rsid w:val="00CD32A1"/>
    <w:rsid w:val="00CD5FFF"/>
    <w:rsid w:val="00CD67A2"/>
    <w:rsid w:val="00CD6F8B"/>
    <w:rsid w:val="00CE10B0"/>
    <w:rsid w:val="00CE4B2B"/>
    <w:rsid w:val="00CE5B45"/>
    <w:rsid w:val="00CF1748"/>
    <w:rsid w:val="00CF3533"/>
    <w:rsid w:val="00D1119A"/>
    <w:rsid w:val="00D21B27"/>
    <w:rsid w:val="00D524D2"/>
    <w:rsid w:val="00D538D2"/>
    <w:rsid w:val="00D6713D"/>
    <w:rsid w:val="00D67E0A"/>
    <w:rsid w:val="00D70986"/>
    <w:rsid w:val="00D72634"/>
    <w:rsid w:val="00D82EE9"/>
    <w:rsid w:val="00D856A5"/>
    <w:rsid w:val="00D97265"/>
    <w:rsid w:val="00DA3E8C"/>
    <w:rsid w:val="00DA4020"/>
    <w:rsid w:val="00DA6207"/>
    <w:rsid w:val="00DB4BCE"/>
    <w:rsid w:val="00DB6864"/>
    <w:rsid w:val="00DD3ED5"/>
    <w:rsid w:val="00DD5AC8"/>
    <w:rsid w:val="00DE61D5"/>
    <w:rsid w:val="00DF3FE9"/>
    <w:rsid w:val="00E31840"/>
    <w:rsid w:val="00E35801"/>
    <w:rsid w:val="00E42F18"/>
    <w:rsid w:val="00E53B20"/>
    <w:rsid w:val="00E625CC"/>
    <w:rsid w:val="00E90D51"/>
    <w:rsid w:val="00E94539"/>
    <w:rsid w:val="00EA5718"/>
    <w:rsid w:val="00EA66B5"/>
    <w:rsid w:val="00EB5097"/>
    <w:rsid w:val="00EE62A9"/>
    <w:rsid w:val="00EF1A0C"/>
    <w:rsid w:val="00F002AB"/>
    <w:rsid w:val="00F0306A"/>
    <w:rsid w:val="00F049BF"/>
    <w:rsid w:val="00F0769C"/>
    <w:rsid w:val="00F126F5"/>
    <w:rsid w:val="00F2007C"/>
    <w:rsid w:val="00F33C81"/>
    <w:rsid w:val="00F465F2"/>
    <w:rsid w:val="00F54E7B"/>
    <w:rsid w:val="00F666C8"/>
    <w:rsid w:val="00F8156F"/>
    <w:rsid w:val="00F84C92"/>
    <w:rsid w:val="00F85489"/>
    <w:rsid w:val="00FA434F"/>
    <w:rsid w:val="00FB0FE0"/>
    <w:rsid w:val="00FB4194"/>
    <w:rsid w:val="00FF690A"/>
    <w:rsid w:val="0157A214"/>
    <w:rsid w:val="028F2244"/>
    <w:rsid w:val="0565B6DD"/>
    <w:rsid w:val="067F4D3B"/>
    <w:rsid w:val="085B5CC0"/>
    <w:rsid w:val="10D7C015"/>
    <w:rsid w:val="1E0774AA"/>
    <w:rsid w:val="243B4F74"/>
    <w:rsid w:val="2918E834"/>
    <w:rsid w:val="29CDDA68"/>
    <w:rsid w:val="327C706A"/>
    <w:rsid w:val="343A7A74"/>
    <w:rsid w:val="366F5849"/>
    <w:rsid w:val="36D1F9A3"/>
    <w:rsid w:val="3BA3F669"/>
    <w:rsid w:val="4172F325"/>
    <w:rsid w:val="467C87BA"/>
    <w:rsid w:val="481A4181"/>
    <w:rsid w:val="49D027B9"/>
    <w:rsid w:val="4A51567E"/>
    <w:rsid w:val="4AAA49A7"/>
    <w:rsid w:val="517117B4"/>
    <w:rsid w:val="58CDCDBF"/>
    <w:rsid w:val="5A7D01BA"/>
    <w:rsid w:val="5AFF8D3D"/>
    <w:rsid w:val="5D45C8F3"/>
    <w:rsid w:val="5D53E61A"/>
    <w:rsid w:val="5E4E3F40"/>
    <w:rsid w:val="65BF0F6F"/>
    <w:rsid w:val="679D8873"/>
    <w:rsid w:val="752B6569"/>
    <w:rsid w:val="7BE96E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4DC2"/>
  <w15:chartTrackingRefBased/>
  <w15:docId w15:val="{052C1529-6366-4B58-9CCE-08577E1F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7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44F"/>
    <w:rPr>
      <w:rFonts w:eastAsiaTheme="majorEastAsia" w:cstheme="majorBidi"/>
      <w:color w:val="272727" w:themeColor="text1" w:themeTint="D8"/>
    </w:rPr>
  </w:style>
  <w:style w:type="paragraph" w:styleId="Title">
    <w:name w:val="Title"/>
    <w:basedOn w:val="Normal"/>
    <w:next w:val="Normal"/>
    <w:link w:val="TitleChar"/>
    <w:uiPriority w:val="10"/>
    <w:qFormat/>
    <w:rsid w:val="00937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44F"/>
    <w:pPr>
      <w:spacing w:before="160"/>
      <w:jc w:val="center"/>
    </w:pPr>
    <w:rPr>
      <w:i/>
      <w:iCs/>
      <w:color w:val="404040" w:themeColor="text1" w:themeTint="BF"/>
    </w:rPr>
  </w:style>
  <w:style w:type="character" w:customStyle="1" w:styleId="QuoteChar">
    <w:name w:val="Quote Char"/>
    <w:basedOn w:val="DefaultParagraphFont"/>
    <w:link w:val="Quote"/>
    <w:uiPriority w:val="29"/>
    <w:rsid w:val="0093744F"/>
    <w:rPr>
      <w:i/>
      <w:iCs/>
      <w:color w:val="404040" w:themeColor="text1" w:themeTint="BF"/>
    </w:rPr>
  </w:style>
  <w:style w:type="paragraph" w:styleId="ListParagraph">
    <w:name w:val="List Paragraph"/>
    <w:basedOn w:val="Normal"/>
    <w:uiPriority w:val="34"/>
    <w:qFormat/>
    <w:rsid w:val="0093744F"/>
    <w:pPr>
      <w:ind w:left="720"/>
      <w:contextualSpacing/>
    </w:pPr>
  </w:style>
  <w:style w:type="character" w:styleId="IntenseEmphasis">
    <w:name w:val="Intense Emphasis"/>
    <w:basedOn w:val="DefaultParagraphFont"/>
    <w:uiPriority w:val="21"/>
    <w:qFormat/>
    <w:rsid w:val="0093744F"/>
    <w:rPr>
      <w:i/>
      <w:iCs/>
      <w:color w:val="2F5496" w:themeColor="accent1" w:themeShade="BF"/>
    </w:rPr>
  </w:style>
  <w:style w:type="paragraph" w:styleId="IntenseQuote">
    <w:name w:val="Intense Quote"/>
    <w:basedOn w:val="Normal"/>
    <w:next w:val="Normal"/>
    <w:link w:val="IntenseQuoteChar"/>
    <w:uiPriority w:val="30"/>
    <w:qFormat/>
    <w:rsid w:val="00937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44F"/>
    <w:rPr>
      <w:i/>
      <w:iCs/>
      <w:color w:val="2F5496" w:themeColor="accent1" w:themeShade="BF"/>
    </w:rPr>
  </w:style>
  <w:style w:type="character" w:styleId="IntenseReference">
    <w:name w:val="Intense Reference"/>
    <w:basedOn w:val="DefaultParagraphFont"/>
    <w:uiPriority w:val="32"/>
    <w:qFormat/>
    <w:rsid w:val="0093744F"/>
    <w:rPr>
      <w:b/>
      <w:bCs/>
      <w:smallCaps/>
      <w:color w:val="2F5496" w:themeColor="accent1" w:themeShade="BF"/>
      <w:spacing w:val="5"/>
    </w:rPr>
  </w:style>
  <w:style w:type="paragraph" w:styleId="Header">
    <w:name w:val="header"/>
    <w:basedOn w:val="Normal"/>
    <w:link w:val="HeaderChar"/>
    <w:uiPriority w:val="99"/>
    <w:unhideWhenUsed/>
    <w:rsid w:val="0093744F"/>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93744F"/>
    <w:rPr>
      <w:kern w:val="0"/>
      <w14:ligatures w14:val="none"/>
    </w:rPr>
  </w:style>
  <w:style w:type="paragraph" w:styleId="Footer">
    <w:name w:val="footer"/>
    <w:basedOn w:val="Normal"/>
    <w:link w:val="FooterChar"/>
    <w:uiPriority w:val="99"/>
    <w:unhideWhenUsed/>
    <w:rsid w:val="0093744F"/>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93744F"/>
    <w:rPr>
      <w:kern w:val="0"/>
      <w14:ligatures w14:val="none"/>
    </w:rPr>
  </w:style>
  <w:style w:type="table" w:styleId="TableGrid">
    <w:name w:val="Table Grid"/>
    <w:basedOn w:val="TableNormal"/>
    <w:uiPriority w:val="59"/>
    <w:rsid w:val="0093744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A3E8C"/>
    <w:rPr>
      <w:sz w:val="16"/>
      <w:szCs w:val="16"/>
    </w:rPr>
  </w:style>
  <w:style w:type="paragraph" w:styleId="CommentText">
    <w:name w:val="annotation text"/>
    <w:basedOn w:val="Normal"/>
    <w:link w:val="CommentTextChar"/>
    <w:uiPriority w:val="99"/>
    <w:unhideWhenUsed/>
    <w:rsid w:val="00DA3E8C"/>
    <w:pPr>
      <w:spacing w:line="240" w:lineRule="auto"/>
    </w:pPr>
    <w:rPr>
      <w:sz w:val="20"/>
      <w:szCs w:val="20"/>
    </w:rPr>
  </w:style>
  <w:style w:type="character" w:customStyle="1" w:styleId="CommentTextChar">
    <w:name w:val="Comment Text Char"/>
    <w:basedOn w:val="DefaultParagraphFont"/>
    <w:link w:val="CommentText"/>
    <w:uiPriority w:val="99"/>
    <w:rsid w:val="00DA3E8C"/>
    <w:rPr>
      <w:sz w:val="20"/>
      <w:szCs w:val="20"/>
    </w:rPr>
  </w:style>
  <w:style w:type="paragraph" w:styleId="CommentSubject">
    <w:name w:val="annotation subject"/>
    <w:basedOn w:val="CommentText"/>
    <w:next w:val="CommentText"/>
    <w:link w:val="CommentSubjectChar"/>
    <w:uiPriority w:val="99"/>
    <w:semiHidden/>
    <w:unhideWhenUsed/>
    <w:rsid w:val="00DA3E8C"/>
    <w:rPr>
      <w:b/>
      <w:bCs/>
    </w:rPr>
  </w:style>
  <w:style w:type="character" w:customStyle="1" w:styleId="CommentSubjectChar">
    <w:name w:val="Comment Subject Char"/>
    <w:basedOn w:val="CommentTextChar"/>
    <w:link w:val="CommentSubject"/>
    <w:uiPriority w:val="99"/>
    <w:semiHidden/>
    <w:rsid w:val="00DA3E8C"/>
    <w:rPr>
      <w:b/>
      <w:bCs/>
      <w:sz w:val="20"/>
      <w:szCs w:val="20"/>
    </w:rPr>
  </w:style>
  <w:style w:type="paragraph" w:styleId="Revision">
    <w:name w:val="Revision"/>
    <w:hidden/>
    <w:uiPriority w:val="99"/>
    <w:semiHidden/>
    <w:rsid w:val="001D6718"/>
    <w:pPr>
      <w:spacing w:after="0" w:line="240" w:lineRule="auto"/>
    </w:pPr>
  </w:style>
  <w:style w:type="paragraph" w:customStyle="1" w:styleId="pf0">
    <w:name w:val="pf0"/>
    <w:basedOn w:val="Normal"/>
    <w:rsid w:val="00CE5B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E5B45"/>
    <w:rPr>
      <w:rFonts w:ascii="Segoe UI" w:hAnsi="Segoe UI" w:cs="Segoe UI" w:hint="default"/>
      <w:sz w:val="18"/>
      <w:szCs w:val="18"/>
    </w:rPr>
  </w:style>
  <w:style w:type="paragraph" w:styleId="NormalWeb">
    <w:name w:val="Normal (Web)"/>
    <w:basedOn w:val="Normal"/>
    <w:uiPriority w:val="99"/>
    <w:semiHidden/>
    <w:unhideWhenUsed/>
    <w:rsid w:val="00CE5B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1"/>
    <w:qFormat/>
    <w:rsid w:val="00463642"/>
    <w:pPr>
      <w:widowControl w:val="0"/>
      <w:autoSpaceDE w:val="0"/>
      <w:autoSpaceDN w:val="0"/>
      <w:spacing w:after="0" w:line="240" w:lineRule="auto"/>
      <w:ind w:left="23"/>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463642"/>
    <w:rPr>
      <w:rFonts w:ascii="Arial" w:eastAsia="Arial" w:hAnsi="Arial" w:cs="Arial"/>
      <w:kern w:val="0"/>
      <w:sz w:val="24"/>
      <w:szCs w:val="24"/>
      <w:lang w:val="en-US"/>
      <w14:ligatures w14:val="none"/>
    </w:rPr>
  </w:style>
  <w:style w:type="character" w:styleId="Hyperlink">
    <w:name w:val="Hyperlink"/>
    <w:basedOn w:val="DefaultParagraphFont"/>
    <w:uiPriority w:val="99"/>
    <w:unhideWhenUsed/>
    <w:rsid w:val="00B902C9"/>
    <w:rPr>
      <w:color w:val="0563C1" w:themeColor="hyperlink"/>
      <w:u w:val="single"/>
    </w:rPr>
  </w:style>
  <w:style w:type="character" w:customStyle="1" w:styleId="UnresolvedMention">
    <w:name w:val="Unresolved Mention"/>
    <w:basedOn w:val="DefaultParagraphFont"/>
    <w:uiPriority w:val="99"/>
    <w:semiHidden/>
    <w:unhideWhenUsed/>
    <w:rsid w:val="00B90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7FBDEE371E4F7492441C46F1A3F5E0"/>
        <w:category>
          <w:name w:val="General"/>
          <w:gallery w:val="placeholder"/>
        </w:category>
        <w:types>
          <w:type w:val="bbPlcHdr"/>
        </w:types>
        <w:behaviors>
          <w:behavior w:val="content"/>
        </w:behaviors>
        <w:guid w:val="{02355CF6-0385-4D82-99BC-C39AFAF9ED22}"/>
      </w:docPartPr>
      <w:docPartBody>
        <w:p w:rsidR="00CD67A2" w:rsidRDefault="00CD67A2" w:rsidP="00CD67A2">
          <w:pPr>
            <w:pStyle w:val="D87FBDEE371E4F7492441C46F1A3F5E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Times New Roman"/>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A2"/>
    <w:rsid w:val="000129A8"/>
    <w:rsid w:val="0005119F"/>
    <w:rsid w:val="000B43BD"/>
    <w:rsid w:val="001A31C1"/>
    <w:rsid w:val="001A6C7E"/>
    <w:rsid w:val="00297A09"/>
    <w:rsid w:val="003351F4"/>
    <w:rsid w:val="00472D52"/>
    <w:rsid w:val="00543AC6"/>
    <w:rsid w:val="00570CBC"/>
    <w:rsid w:val="00685D12"/>
    <w:rsid w:val="006C7140"/>
    <w:rsid w:val="00700FDF"/>
    <w:rsid w:val="00726358"/>
    <w:rsid w:val="00734DD6"/>
    <w:rsid w:val="00854A3A"/>
    <w:rsid w:val="00975F7B"/>
    <w:rsid w:val="00AB0649"/>
    <w:rsid w:val="00AB6C1D"/>
    <w:rsid w:val="00B86855"/>
    <w:rsid w:val="00BC514A"/>
    <w:rsid w:val="00CA43DE"/>
    <w:rsid w:val="00CB7AFB"/>
    <w:rsid w:val="00CD4EEF"/>
    <w:rsid w:val="00CD67A2"/>
    <w:rsid w:val="00CE2613"/>
    <w:rsid w:val="00D42BDE"/>
    <w:rsid w:val="00DD5AC8"/>
    <w:rsid w:val="00EA6F65"/>
    <w:rsid w:val="00EE62A9"/>
    <w:rsid w:val="00F25B1A"/>
    <w:rsid w:val="00F854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7FBDEE371E4F7492441C46F1A3F5E0">
    <w:name w:val="D87FBDEE371E4F7492441C46F1A3F5E0"/>
    <w:rsid w:val="00CD6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fbec54-e6cf-478a-bd00-2575ebea0fd6}"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Robertson</dc:creator>
  <cp:keywords/>
  <dc:description/>
  <cp:lastModifiedBy>Alana Crawford (NHS Lanarkshire)</cp:lastModifiedBy>
  <cp:revision>2</cp:revision>
  <dcterms:created xsi:type="dcterms:W3CDTF">2025-12-23T16:31:00Z</dcterms:created>
  <dcterms:modified xsi:type="dcterms:W3CDTF">2025-12-23T16:31:00Z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49d4fb5b,1df438fc,6e74471b,528b8963</vt:lpwstr>
  </property>
  <property fmtid="{D5CDD505-2E9C-101B-9397-08002B2CF9AE}" pid="3" name="ClassificationContentMarkingHeaderFontProps">
    <vt:lpwstr>#000000,10,Aptos</vt:lpwstr>
  </property>
  <property fmtid="{D5CDD505-2E9C-101B-9397-08002B2CF9AE}" pid="4" name="ClassificationContentMarkingHeaderText">
    <vt:lpwstr>Sensitivity: General</vt:lpwstr>
  </property>
  <property fmtid="{D5CDD505-2E9C-101B-9397-08002B2CF9AE}" pid="5" name="ClassificationContentMarkingFooterShapeIds">
    <vt:lpwstr>1138ed,36247c7,2f8eb4a1</vt:lpwstr>
  </property>
  <property fmtid="{D5CDD505-2E9C-101B-9397-08002B2CF9AE}" pid="6" name="ClassificationContentMarkingFooterFontProps">
    <vt:lpwstr>#000000,10,Aptos</vt:lpwstr>
  </property>
  <property fmtid="{D5CDD505-2E9C-101B-9397-08002B2CF9AE}" pid="7" name="ClassificationContentMarkingFooterText">
    <vt:lpwstr>Sensitivity: General</vt:lpwstr>
  </property>
</Properties>
</file>