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35F" w:rsidRPr="00F14ACA" w:rsidRDefault="0020435F" w:rsidP="0020435F">
      <w:pPr>
        <w:jc w:val="center"/>
        <w:rPr>
          <w:b/>
        </w:rPr>
      </w:pPr>
      <w:r w:rsidRPr="00F14ACA">
        <w:rPr>
          <w:b/>
        </w:rPr>
        <w:t>MAIN TERMS AND CONDITIONS FOR STAFF COVER BY AGENDA FOR CHANGE</w:t>
      </w:r>
    </w:p>
    <w:p w:rsidR="0020435F" w:rsidRPr="00F14ACA" w:rsidRDefault="0020435F" w:rsidP="000C78EC">
      <w:pPr>
        <w:rPr>
          <w:b/>
        </w:rPr>
      </w:pPr>
    </w:p>
    <w:p w:rsidR="007A44C1" w:rsidRPr="00F14ACA" w:rsidRDefault="007A44C1" w:rsidP="000C78EC">
      <w:r w:rsidRPr="00F14ACA">
        <w:rPr>
          <w:b/>
        </w:rPr>
        <w:t>Unsocial Hours Enhancements</w:t>
      </w:r>
      <w:r w:rsidR="00432F35" w:rsidRPr="00F14ACA">
        <w:rPr>
          <w:b/>
        </w:rPr>
        <w:t xml:space="preserve"> (</w:t>
      </w:r>
      <w:r w:rsidR="00432F35" w:rsidRPr="00F14ACA">
        <w:t>pensionable</w:t>
      </w:r>
      <w:r w:rsidR="00432F35" w:rsidRPr="00F14ACA">
        <w:rPr>
          <w:b/>
        </w:rPr>
        <w:t>)</w:t>
      </w:r>
    </w:p>
    <w:p w:rsidR="006C569A" w:rsidRDefault="006C569A" w:rsidP="000C78EC">
      <w:r w:rsidRPr="00F14ACA">
        <w:t>Where staff work in the evening, night</w:t>
      </w:r>
      <w:r w:rsidR="00A23AA9" w:rsidRPr="00F14ACA">
        <w:t>s</w:t>
      </w:r>
      <w:r w:rsidRPr="00F14ACA">
        <w:t>,</w:t>
      </w:r>
      <w:r w:rsidR="0057700B" w:rsidRPr="00F14ACA">
        <w:t xml:space="preserve"> </w:t>
      </w:r>
      <w:r w:rsidRPr="00F14ACA">
        <w:t xml:space="preserve">weekends </w:t>
      </w:r>
      <w:r w:rsidR="00A23AA9" w:rsidRPr="00F14ACA">
        <w:t>or</w:t>
      </w:r>
      <w:r w:rsidR="0057700B" w:rsidRPr="00F14ACA">
        <w:t xml:space="preserve"> </w:t>
      </w:r>
      <w:r w:rsidRPr="00F14ACA">
        <w:t>public holidays, they are entitled to enhanced rates shown in the table bel</w:t>
      </w:r>
      <w:r w:rsidR="006E3616" w:rsidRPr="00F14ACA">
        <w:t>ow</w:t>
      </w:r>
      <w:r w:rsidR="00C33FA9" w:rsidRPr="00F14ACA">
        <w:t>.</w:t>
      </w:r>
    </w:p>
    <w:p w:rsidR="00D47926" w:rsidRPr="00F14ACA" w:rsidRDefault="00D47926" w:rsidP="000C78EC">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3420"/>
      </w:tblGrid>
      <w:tr w:rsidR="00FD42EA" w:rsidRPr="00F14ACA" w:rsidTr="001D33E4">
        <w:tc>
          <w:tcPr>
            <w:tcW w:w="1368" w:type="dxa"/>
            <w:shd w:val="clear" w:color="auto" w:fill="auto"/>
          </w:tcPr>
          <w:p w:rsidR="00FD42EA" w:rsidRPr="00F14ACA" w:rsidRDefault="00FD42EA" w:rsidP="007A44C1">
            <w:pPr>
              <w:rPr>
                <w:b/>
              </w:rPr>
            </w:pPr>
            <w:r w:rsidRPr="00F14ACA">
              <w:rPr>
                <w:b/>
              </w:rPr>
              <w:t>Column 1</w:t>
            </w:r>
          </w:p>
        </w:tc>
        <w:tc>
          <w:tcPr>
            <w:tcW w:w="3420" w:type="dxa"/>
            <w:shd w:val="clear" w:color="auto" w:fill="auto"/>
          </w:tcPr>
          <w:p w:rsidR="00FD42EA" w:rsidRPr="00F14ACA" w:rsidRDefault="00FD42EA" w:rsidP="007A44C1">
            <w:pPr>
              <w:rPr>
                <w:b/>
              </w:rPr>
            </w:pPr>
            <w:r w:rsidRPr="00F14ACA">
              <w:rPr>
                <w:b/>
              </w:rPr>
              <w:t>Column 2</w:t>
            </w:r>
          </w:p>
        </w:tc>
        <w:tc>
          <w:tcPr>
            <w:tcW w:w="3420" w:type="dxa"/>
            <w:shd w:val="clear" w:color="auto" w:fill="auto"/>
          </w:tcPr>
          <w:p w:rsidR="00FD42EA" w:rsidRPr="00F14ACA" w:rsidRDefault="00FD42EA" w:rsidP="007A44C1">
            <w:pPr>
              <w:rPr>
                <w:b/>
              </w:rPr>
            </w:pPr>
            <w:r w:rsidRPr="00F14ACA">
              <w:rPr>
                <w:b/>
              </w:rPr>
              <w:t>Column 3</w:t>
            </w:r>
          </w:p>
        </w:tc>
      </w:tr>
      <w:tr w:rsidR="007A44C1" w:rsidRPr="00F14ACA" w:rsidTr="001D33E4">
        <w:tc>
          <w:tcPr>
            <w:tcW w:w="1368" w:type="dxa"/>
            <w:shd w:val="clear" w:color="auto" w:fill="auto"/>
          </w:tcPr>
          <w:p w:rsidR="007A44C1" w:rsidRPr="00F14ACA" w:rsidRDefault="007A44C1" w:rsidP="007A44C1">
            <w:pPr>
              <w:rPr>
                <w:b/>
              </w:rPr>
            </w:pPr>
            <w:r w:rsidRPr="00F14ACA">
              <w:rPr>
                <w:b/>
              </w:rPr>
              <w:t>Pay band</w:t>
            </w:r>
          </w:p>
        </w:tc>
        <w:tc>
          <w:tcPr>
            <w:tcW w:w="3420" w:type="dxa"/>
            <w:shd w:val="clear" w:color="auto" w:fill="auto"/>
          </w:tcPr>
          <w:p w:rsidR="007A44C1" w:rsidRPr="00F14ACA" w:rsidRDefault="0057700B" w:rsidP="007A44C1">
            <w:pPr>
              <w:rPr>
                <w:b/>
              </w:rPr>
            </w:pPr>
            <w:r w:rsidRPr="00F14ACA">
              <w:rPr>
                <w:b/>
              </w:rPr>
              <w:t>All time</w:t>
            </w:r>
            <w:r w:rsidR="007A44C1" w:rsidRPr="00F14ACA">
              <w:rPr>
                <w:b/>
              </w:rPr>
              <w:t xml:space="preserve"> on Saturday (midnight to midnight) and any week</w:t>
            </w:r>
            <w:r w:rsidR="00C708E5" w:rsidRPr="00F14ACA">
              <w:rPr>
                <w:b/>
              </w:rPr>
              <w:t xml:space="preserve"> </w:t>
            </w:r>
            <w:r w:rsidR="007A44C1" w:rsidRPr="00F14ACA">
              <w:rPr>
                <w:b/>
              </w:rPr>
              <w:t>day after 8pm and before 6am</w:t>
            </w:r>
          </w:p>
        </w:tc>
        <w:tc>
          <w:tcPr>
            <w:tcW w:w="3420" w:type="dxa"/>
            <w:shd w:val="clear" w:color="auto" w:fill="auto"/>
          </w:tcPr>
          <w:p w:rsidR="007A44C1" w:rsidRPr="00F14ACA" w:rsidRDefault="007A44C1" w:rsidP="007A44C1">
            <w:pPr>
              <w:rPr>
                <w:b/>
              </w:rPr>
            </w:pPr>
            <w:r w:rsidRPr="00F14ACA">
              <w:rPr>
                <w:b/>
              </w:rPr>
              <w:t>All time on Sundays and Public Holidays (midnight to midnight)</w:t>
            </w:r>
          </w:p>
        </w:tc>
      </w:tr>
      <w:tr w:rsidR="007A44C1" w:rsidRPr="00F14ACA" w:rsidTr="001D33E4">
        <w:tc>
          <w:tcPr>
            <w:tcW w:w="1368" w:type="dxa"/>
            <w:shd w:val="clear" w:color="auto" w:fill="auto"/>
          </w:tcPr>
          <w:p w:rsidR="007A44C1" w:rsidRPr="00F14ACA" w:rsidRDefault="007A44C1" w:rsidP="007A44C1">
            <w:r w:rsidRPr="00F14ACA">
              <w:t>1</w:t>
            </w:r>
          </w:p>
        </w:tc>
        <w:tc>
          <w:tcPr>
            <w:tcW w:w="3420" w:type="dxa"/>
            <w:shd w:val="clear" w:color="auto" w:fill="auto"/>
          </w:tcPr>
          <w:p w:rsidR="007A44C1" w:rsidRPr="00F14ACA" w:rsidRDefault="007A44C1" w:rsidP="007A44C1">
            <w:r w:rsidRPr="00F14ACA">
              <w:t>Time plus 50%</w:t>
            </w:r>
          </w:p>
        </w:tc>
        <w:tc>
          <w:tcPr>
            <w:tcW w:w="3420" w:type="dxa"/>
            <w:shd w:val="clear" w:color="auto" w:fill="auto"/>
          </w:tcPr>
          <w:p w:rsidR="007A44C1" w:rsidRPr="00F14ACA" w:rsidRDefault="007A44C1" w:rsidP="007A44C1">
            <w:r w:rsidRPr="00F14ACA">
              <w:t>Double Time</w:t>
            </w:r>
          </w:p>
        </w:tc>
      </w:tr>
      <w:tr w:rsidR="007A44C1" w:rsidRPr="00F14ACA" w:rsidTr="001D33E4">
        <w:tc>
          <w:tcPr>
            <w:tcW w:w="1368" w:type="dxa"/>
            <w:shd w:val="clear" w:color="auto" w:fill="auto"/>
          </w:tcPr>
          <w:p w:rsidR="007A44C1" w:rsidRPr="00F14ACA" w:rsidRDefault="007A44C1" w:rsidP="007A44C1">
            <w:r w:rsidRPr="00F14ACA">
              <w:t>2</w:t>
            </w:r>
          </w:p>
        </w:tc>
        <w:tc>
          <w:tcPr>
            <w:tcW w:w="3420" w:type="dxa"/>
            <w:shd w:val="clear" w:color="auto" w:fill="auto"/>
          </w:tcPr>
          <w:p w:rsidR="007A44C1" w:rsidRPr="00F14ACA" w:rsidRDefault="007A44C1" w:rsidP="007A44C1">
            <w:r w:rsidRPr="00F14ACA">
              <w:t>Time plus 44%</w:t>
            </w:r>
          </w:p>
        </w:tc>
        <w:tc>
          <w:tcPr>
            <w:tcW w:w="3420" w:type="dxa"/>
            <w:shd w:val="clear" w:color="auto" w:fill="auto"/>
          </w:tcPr>
          <w:p w:rsidR="007A44C1" w:rsidRPr="00F14ACA" w:rsidRDefault="007A44C1" w:rsidP="007A44C1">
            <w:r w:rsidRPr="00F14ACA">
              <w:t>Time plus 88%</w:t>
            </w:r>
          </w:p>
        </w:tc>
      </w:tr>
      <w:tr w:rsidR="007A44C1" w:rsidRPr="00F14ACA" w:rsidTr="001D33E4">
        <w:tc>
          <w:tcPr>
            <w:tcW w:w="1368" w:type="dxa"/>
            <w:shd w:val="clear" w:color="auto" w:fill="auto"/>
          </w:tcPr>
          <w:p w:rsidR="007A44C1" w:rsidRPr="00F14ACA" w:rsidRDefault="007A44C1" w:rsidP="007A44C1">
            <w:r w:rsidRPr="00F14ACA">
              <w:t>3</w:t>
            </w:r>
          </w:p>
        </w:tc>
        <w:tc>
          <w:tcPr>
            <w:tcW w:w="3420" w:type="dxa"/>
            <w:shd w:val="clear" w:color="auto" w:fill="auto"/>
          </w:tcPr>
          <w:p w:rsidR="007A44C1" w:rsidRPr="00F14ACA" w:rsidRDefault="007A44C1" w:rsidP="007A44C1">
            <w:r w:rsidRPr="00F14ACA">
              <w:t>Time plus 37%</w:t>
            </w:r>
          </w:p>
        </w:tc>
        <w:tc>
          <w:tcPr>
            <w:tcW w:w="3420" w:type="dxa"/>
            <w:shd w:val="clear" w:color="auto" w:fill="auto"/>
          </w:tcPr>
          <w:p w:rsidR="007A44C1" w:rsidRPr="00F14ACA" w:rsidRDefault="007A44C1" w:rsidP="007A44C1">
            <w:r w:rsidRPr="00F14ACA">
              <w:t>Time plus 74%</w:t>
            </w:r>
          </w:p>
        </w:tc>
      </w:tr>
      <w:tr w:rsidR="007A44C1" w:rsidRPr="00F14ACA" w:rsidTr="001D33E4">
        <w:tc>
          <w:tcPr>
            <w:tcW w:w="1368" w:type="dxa"/>
            <w:shd w:val="clear" w:color="auto" w:fill="auto"/>
          </w:tcPr>
          <w:p w:rsidR="007A44C1" w:rsidRPr="00F14ACA" w:rsidRDefault="007A44C1" w:rsidP="007A44C1">
            <w:r w:rsidRPr="00F14ACA">
              <w:t>4-9</w:t>
            </w:r>
          </w:p>
        </w:tc>
        <w:tc>
          <w:tcPr>
            <w:tcW w:w="3420" w:type="dxa"/>
            <w:shd w:val="clear" w:color="auto" w:fill="auto"/>
          </w:tcPr>
          <w:p w:rsidR="007A44C1" w:rsidRPr="00F14ACA" w:rsidRDefault="007A44C1" w:rsidP="007A44C1">
            <w:r w:rsidRPr="00F14ACA">
              <w:t>Time plus 30%</w:t>
            </w:r>
          </w:p>
        </w:tc>
        <w:tc>
          <w:tcPr>
            <w:tcW w:w="3420" w:type="dxa"/>
            <w:shd w:val="clear" w:color="auto" w:fill="auto"/>
          </w:tcPr>
          <w:p w:rsidR="007A44C1" w:rsidRPr="00F14ACA" w:rsidRDefault="007A44C1" w:rsidP="007A44C1">
            <w:r w:rsidRPr="00F14ACA">
              <w:t>Time plus 60%</w:t>
            </w:r>
          </w:p>
        </w:tc>
      </w:tr>
    </w:tbl>
    <w:p w:rsidR="007A44C1" w:rsidRPr="00F14ACA" w:rsidRDefault="003E6A8E" w:rsidP="00CF280B">
      <w:pPr>
        <w:rPr>
          <w:b/>
        </w:rPr>
      </w:pPr>
      <w:r w:rsidRPr="00F14ACA">
        <w:t>Where a continuous night/evening shift on a weekday (other than a public holiday) includes hours outside the period 8pm to 6am, the enhancements in column 2 should be applied to the whole shift if more than half of the time falls between 8pm and 6am.</w:t>
      </w:r>
      <w:r w:rsidR="0032516D" w:rsidRPr="00F14ACA">
        <w:t xml:space="preserve">  Staff will only receive one rate of percentage enhancement for each hour worked.</w:t>
      </w:r>
    </w:p>
    <w:p w:rsidR="00AA52CD" w:rsidRPr="00F14ACA" w:rsidRDefault="00AA52CD" w:rsidP="003E6A8E"/>
    <w:p w:rsidR="00AB1D1E" w:rsidRPr="00F14ACA" w:rsidRDefault="00AB1D1E" w:rsidP="00AB1D1E">
      <w:pPr>
        <w:tabs>
          <w:tab w:val="left" w:pos="360"/>
          <w:tab w:val="left" w:pos="540"/>
        </w:tabs>
        <w:rPr>
          <w:b/>
        </w:rPr>
      </w:pPr>
      <w:r w:rsidRPr="00F14ACA">
        <w:rPr>
          <w:b/>
        </w:rPr>
        <w:t>Excess Hours</w:t>
      </w:r>
      <w:r w:rsidR="00E42BFD" w:rsidRPr="00F14ACA">
        <w:rPr>
          <w:b/>
        </w:rPr>
        <w:t>*</w:t>
      </w:r>
      <w:r w:rsidR="00A51716" w:rsidRPr="00F14ACA">
        <w:rPr>
          <w:b/>
        </w:rPr>
        <w:t xml:space="preserve"> (</w:t>
      </w:r>
      <w:r w:rsidR="00A51716" w:rsidRPr="00F14ACA">
        <w:t>pensionable</w:t>
      </w:r>
      <w:r w:rsidR="00A51716" w:rsidRPr="00F14ACA">
        <w:rPr>
          <w:b/>
        </w:rPr>
        <w:t>)</w:t>
      </w:r>
    </w:p>
    <w:p w:rsidR="00AB1D1E" w:rsidRPr="00F14ACA" w:rsidRDefault="00AB1D1E" w:rsidP="00AB1D1E">
      <w:pPr>
        <w:numPr>
          <w:ilvl w:val="0"/>
          <w:numId w:val="4"/>
        </w:numPr>
        <w:tabs>
          <w:tab w:val="clear" w:pos="1440"/>
        </w:tabs>
        <w:ind w:left="540" w:hanging="540"/>
      </w:pPr>
      <w:r w:rsidRPr="00F14ACA">
        <w:t xml:space="preserve">Part-time staff </w:t>
      </w:r>
      <w:r w:rsidR="00FE7DBA" w:rsidRPr="00F14ACA">
        <w:t xml:space="preserve">working additional hours </w:t>
      </w:r>
      <w:r w:rsidRPr="00F14ACA">
        <w:t>will receive payment at plain time,</w:t>
      </w:r>
      <w:r w:rsidR="00FE7DBA" w:rsidRPr="00F14ACA">
        <w:t xml:space="preserve"> plus unsocial </w:t>
      </w:r>
      <w:proofErr w:type="gramStart"/>
      <w:r w:rsidR="00FE7DBA" w:rsidRPr="00F14ACA">
        <w:t>hours</w:t>
      </w:r>
      <w:proofErr w:type="gramEnd"/>
      <w:r w:rsidR="00FE7DBA" w:rsidRPr="00F14ACA">
        <w:t xml:space="preserve"> enhancements, if applicable,</w:t>
      </w:r>
      <w:r w:rsidRPr="00F14ACA">
        <w:t xml:space="preserve"> </w:t>
      </w:r>
      <w:r w:rsidR="00FE7DBA" w:rsidRPr="00F14ACA">
        <w:t>up to</w:t>
      </w:r>
      <w:r w:rsidRPr="00F14ACA">
        <w:t xml:space="preserve"> 37.5 hours a week.</w:t>
      </w:r>
      <w:r w:rsidR="00FE7DBA" w:rsidRPr="00F14ACA">
        <w:t xml:space="preserve">  Hours worked beyond 37.5; overtime rates are applicable.</w:t>
      </w:r>
    </w:p>
    <w:p w:rsidR="00AB1D1E" w:rsidRPr="00F14ACA" w:rsidRDefault="00AB1D1E" w:rsidP="00AB1D1E">
      <w:pPr>
        <w:tabs>
          <w:tab w:val="left" w:pos="360"/>
          <w:tab w:val="left" w:pos="540"/>
        </w:tabs>
        <w:rPr>
          <w:b/>
        </w:rPr>
      </w:pPr>
    </w:p>
    <w:p w:rsidR="000C78EC" w:rsidRPr="00F14ACA" w:rsidRDefault="007A44C1" w:rsidP="00AB1D1E">
      <w:pPr>
        <w:tabs>
          <w:tab w:val="left" w:pos="360"/>
          <w:tab w:val="left" w:pos="540"/>
        </w:tabs>
        <w:rPr>
          <w:b/>
        </w:rPr>
      </w:pPr>
      <w:r w:rsidRPr="00F14ACA">
        <w:rPr>
          <w:b/>
        </w:rPr>
        <w:t>Overtime</w:t>
      </w:r>
      <w:r w:rsidR="00E42BFD" w:rsidRPr="00F14ACA">
        <w:rPr>
          <w:b/>
        </w:rPr>
        <w:t>*</w:t>
      </w:r>
      <w:r w:rsidR="00A51716" w:rsidRPr="00F14ACA">
        <w:rPr>
          <w:b/>
        </w:rPr>
        <w:t xml:space="preserve"> (</w:t>
      </w:r>
      <w:r w:rsidR="00A51716" w:rsidRPr="00F14ACA">
        <w:t>not pensionable</w:t>
      </w:r>
      <w:r w:rsidR="00A51716" w:rsidRPr="00F14ACA">
        <w:rPr>
          <w:b/>
        </w:rPr>
        <w:t>)</w:t>
      </w:r>
    </w:p>
    <w:p w:rsidR="009855C5" w:rsidRPr="00F14ACA" w:rsidRDefault="009855C5" w:rsidP="009855C5">
      <w:pPr>
        <w:numPr>
          <w:ilvl w:val="0"/>
          <w:numId w:val="4"/>
        </w:numPr>
        <w:tabs>
          <w:tab w:val="clear" w:pos="1440"/>
        </w:tabs>
        <w:ind w:left="540" w:hanging="540"/>
      </w:pPr>
      <w:r w:rsidRPr="00F14ACA">
        <w:t>Overtime is only payable once an employee works over the full-time hours, and is only payable for the hours that exceed 37.5</w:t>
      </w:r>
    </w:p>
    <w:p w:rsidR="00B54245" w:rsidRPr="00F14ACA" w:rsidRDefault="006D5536" w:rsidP="00AB1D1E">
      <w:pPr>
        <w:numPr>
          <w:ilvl w:val="0"/>
          <w:numId w:val="4"/>
        </w:numPr>
        <w:tabs>
          <w:tab w:val="clear" w:pos="1440"/>
        </w:tabs>
        <w:ind w:left="540" w:hanging="540"/>
      </w:pPr>
      <w:r w:rsidRPr="00F14ACA">
        <w:t xml:space="preserve">Overtime Rate is </w:t>
      </w:r>
      <w:r w:rsidR="00B54245" w:rsidRPr="00F14ACA">
        <w:t>Time and a half, with the exception of public holidays, which is double time.</w:t>
      </w:r>
    </w:p>
    <w:p w:rsidR="00FC2FA9" w:rsidRPr="00F14ACA" w:rsidRDefault="00C227D9" w:rsidP="00AB1D1E">
      <w:pPr>
        <w:numPr>
          <w:ilvl w:val="0"/>
          <w:numId w:val="4"/>
        </w:numPr>
        <w:tabs>
          <w:tab w:val="clear" w:pos="1440"/>
        </w:tabs>
        <w:ind w:left="540" w:hanging="540"/>
      </w:pPr>
      <w:r w:rsidRPr="00F14ACA">
        <w:t xml:space="preserve">Only </w:t>
      </w:r>
      <w:r w:rsidR="00B54245" w:rsidRPr="00F14ACA">
        <w:t>Staff within pay bands 1-7 are eligible for overtime payments.</w:t>
      </w:r>
    </w:p>
    <w:p w:rsidR="00C0695E" w:rsidRPr="00F14ACA" w:rsidRDefault="00C0695E" w:rsidP="000C78EC"/>
    <w:p w:rsidR="00876CC0" w:rsidRPr="00F14ACA" w:rsidRDefault="00E42BFD" w:rsidP="000C78EC">
      <w:r w:rsidRPr="00F14ACA">
        <w:t>*S</w:t>
      </w:r>
      <w:r w:rsidR="00876CC0" w:rsidRPr="00F14ACA">
        <w:t>taff may request to take</w:t>
      </w:r>
      <w:r w:rsidRPr="00F14ACA">
        <w:t xml:space="preserve"> equivalent</w:t>
      </w:r>
      <w:r w:rsidR="00876CC0" w:rsidRPr="00F14ACA">
        <w:t xml:space="preserve"> time off in lieu </w:t>
      </w:r>
      <w:r w:rsidRPr="00F14ACA">
        <w:t xml:space="preserve">for hours worked, </w:t>
      </w:r>
      <w:r w:rsidR="00876CC0" w:rsidRPr="00F14ACA">
        <w:t xml:space="preserve">as an alternative to payment.  </w:t>
      </w:r>
      <w:r w:rsidRPr="00F14ACA">
        <w:t xml:space="preserve">Time off in lieu is at plain time.  </w:t>
      </w:r>
      <w:r w:rsidR="00876CC0" w:rsidRPr="00F14ACA">
        <w:t xml:space="preserve">However, staff who for operational reasons are unable to take time off in lieu within three months </w:t>
      </w:r>
      <w:r w:rsidR="00B75649" w:rsidRPr="00F14ACA">
        <w:t>should</w:t>
      </w:r>
      <w:r w:rsidR="00876CC0" w:rsidRPr="00F14ACA">
        <w:t xml:space="preserve"> be paid.</w:t>
      </w:r>
    </w:p>
    <w:p w:rsidR="007A44C1" w:rsidRPr="00F14ACA" w:rsidRDefault="007A44C1" w:rsidP="000C78EC"/>
    <w:p w:rsidR="007A44C1" w:rsidRPr="00F14ACA" w:rsidRDefault="007A44C1" w:rsidP="000C78EC">
      <w:r w:rsidRPr="00F14ACA">
        <w:rPr>
          <w:b/>
        </w:rPr>
        <w:t>On-call</w:t>
      </w:r>
    </w:p>
    <w:p w:rsidR="003C0C84" w:rsidRPr="00F14ACA" w:rsidRDefault="003C0C84" w:rsidP="00F92C39">
      <w:r w:rsidRPr="00F14ACA">
        <w:t>For on-call purposes the working week is split into a maximum of 9 on-call sessions:</w:t>
      </w:r>
    </w:p>
    <w:p w:rsidR="00E44C33" w:rsidRPr="00F14ACA" w:rsidRDefault="003C0C84" w:rsidP="00E44C33">
      <w:pPr>
        <w:numPr>
          <w:ilvl w:val="0"/>
          <w:numId w:val="13"/>
        </w:numPr>
      </w:pPr>
      <w:r w:rsidRPr="00F14ACA">
        <w:t>Monday to Friday – 1 session each day</w:t>
      </w:r>
      <w:r w:rsidR="00F20BB3" w:rsidRPr="00F14ACA">
        <w:t xml:space="preserve"> (each session should be no more than 16 hours)</w:t>
      </w:r>
    </w:p>
    <w:p w:rsidR="00C42064" w:rsidRPr="00F14ACA" w:rsidRDefault="003C0C84" w:rsidP="00E44C33">
      <w:pPr>
        <w:numPr>
          <w:ilvl w:val="0"/>
          <w:numId w:val="13"/>
        </w:numPr>
      </w:pPr>
      <w:r w:rsidRPr="00F14ACA">
        <w:t>Saturday and Sunday – 2 sessions each day</w:t>
      </w:r>
      <w:r w:rsidR="00F20BB3" w:rsidRPr="00F14ACA">
        <w:t xml:space="preserve"> (each session should be no more than 12 hours)</w:t>
      </w:r>
    </w:p>
    <w:p w:rsidR="003C0C84" w:rsidRPr="00F14ACA" w:rsidRDefault="003C0C84" w:rsidP="00E44C33">
      <w:pPr>
        <w:numPr>
          <w:ilvl w:val="0"/>
          <w:numId w:val="13"/>
        </w:numPr>
      </w:pPr>
      <w:r w:rsidRPr="00F14ACA">
        <w:t>Public Holiday – 2 sessions each day</w:t>
      </w:r>
      <w:r w:rsidR="00F20BB3" w:rsidRPr="00F14ACA">
        <w:t xml:space="preserve"> (each session should be no more than 12 hours)</w:t>
      </w:r>
    </w:p>
    <w:p w:rsidR="004D3D80" w:rsidRPr="00F14ACA" w:rsidRDefault="004D3D80" w:rsidP="00F92C39"/>
    <w:p w:rsidR="003C0C84" w:rsidRPr="00F14ACA" w:rsidRDefault="003C0C84" w:rsidP="00F92C39">
      <w:r w:rsidRPr="00F14ACA">
        <w:t xml:space="preserve">Staff required to be on-call will be eligible for an availability allowance per on-call session.  In addition to the availability allowance staff who are required to work during a period of on-call will receive payment for work done, including travel time.  Payment is time and a half and double time for public holidays.  Alternatively, staff may receive </w:t>
      </w:r>
      <w:r w:rsidR="00D53C48" w:rsidRPr="00F14ACA">
        <w:t xml:space="preserve">equivalent </w:t>
      </w:r>
      <w:r w:rsidRPr="00F14ACA">
        <w:t>time off in lieu.  Time off in lieu is at plain time.</w:t>
      </w:r>
      <w:r w:rsidR="00A51716" w:rsidRPr="00F14ACA">
        <w:t xml:space="preserve">  (Work as result of call outs is not pensionable).</w:t>
      </w:r>
    </w:p>
    <w:p w:rsidR="004D3D80" w:rsidRPr="00F14ACA" w:rsidRDefault="004D3D80" w:rsidP="004D3D80"/>
    <w:p w:rsidR="004D3D80" w:rsidRPr="00F14ACA" w:rsidRDefault="004D3D80" w:rsidP="004D3D80">
      <w:r w:rsidRPr="00F14ACA">
        <w:t>On-Call Availability Allowance Payment: (pensionable)</w:t>
      </w:r>
    </w:p>
    <w:p w:rsidR="004D3D80" w:rsidRPr="00F14ACA" w:rsidRDefault="00A364D0" w:rsidP="004D3D80">
      <w:pPr>
        <w:numPr>
          <w:ilvl w:val="0"/>
          <w:numId w:val="12"/>
        </w:numPr>
        <w:tabs>
          <w:tab w:val="clear" w:pos="1080"/>
          <w:tab w:val="num" w:pos="540"/>
        </w:tabs>
        <w:ind w:left="0" w:firstLine="0"/>
      </w:pPr>
      <w:r w:rsidRPr="00F14ACA">
        <w:t xml:space="preserve">From 1 April </w:t>
      </w:r>
      <w:r w:rsidR="00C20CD0" w:rsidRPr="00F14ACA">
        <w:t>2023 - £24.07</w:t>
      </w:r>
      <w:r w:rsidRPr="00F14ACA">
        <w:t xml:space="preserve"> </w:t>
      </w:r>
      <w:r w:rsidR="004D3D80" w:rsidRPr="00F14ACA">
        <w:t>per session</w:t>
      </w:r>
    </w:p>
    <w:p w:rsidR="004D3D80" w:rsidRPr="00F14ACA" w:rsidRDefault="004D3D80" w:rsidP="004D3D80"/>
    <w:p w:rsidR="000B7B6A" w:rsidRDefault="000B7B6A" w:rsidP="00CC6F22">
      <w:pPr>
        <w:rPr>
          <w:b/>
        </w:rPr>
      </w:pPr>
      <w:r w:rsidRPr="00F14ACA">
        <w:rPr>
          <w:b/>
        </w:rPr>
        <w:t>Annual Leave</w:t>
      </w:r>
    </w:p>
    <w:p w:rsidR="00D47926" w:rsidRPr="00F14ACA" w:rsidRDefault="00D47926" w:rsidP="00CC6F22">
      <w:pPr>
        <w:rPr>
          <w:b/>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5031"/>
        <w:gridCol w:w="4820"/>
      </w:tblGrid>
      <w:tr w:rsidR="00D53C48" w:rsidRPr="00F14ACA" w:rsidTr="00D53C48">
        <w:trPr>
          <w:trHeight w:val="304"/>
        </w:trPr>
        <w:tc>
          <w:tcPr>
            <w:tcW w:w="5031" w:type="dxa"/>
            <w:tcBorders>
              <w:top w:val="single" w:sz="4" w:space="0" w:color="000000"/>
              <w:left w:val="single" w:sz="4" w:space="0" w:color="000000"/>
              <w:bottom w:val="single" w:sz="4" w:space="0" w:color="000000"/>
              <w:right w:val="single" w:sz="4" w:space="0" w:color="000000"/>
            </w:tcBorders>
            <w:shd w:val="clear" w:color="auto" w:fill="FFFFFF"/>
          </w:tcPr>
          <w:p w:rsidR="00D53C48" w:rsidRPr="00F14ACA" w:rsidRDefault="00D53C48" w:rsidP="00D53C48">
            <w:pPr>
              <w:autoSpaceDE w:val="0"/>
              <w:autoSpaceDN w:val="0"/>
              <w:adjustRightInd w:val="0"/>
              <w:jc w:val="both"/>
              <w:rPr>
                <w:b/>
                <w:bCs/>
                <w:color w:val="000000"/>
              </w:rPr>
            </w:pPr>
            <w:r w:rsidRPr="00F14ACA">
              <w:rPr>
                <w:b/>
                <w:bCs/>
                <w:color w:val="000000"/>
              </w:rPr>
              <w:t>Length of service</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D53C48" w:rsidRPr="00F14ACA" w:rsidRDefault="00D53C48" w:rsidP="009B485D">
            <w:pPr>
              <w:autoSpaceDE w:val="0"/>
              <w:autoSpaceDN w:val="0"/>
              <w:adjustRightInd w:val="0"/>
              <w:jc w:val="both"/>
              <w:rPr>
                <w:color w:val="000000"/>
              </w:rPr>
            </w:pPr>
            <w:r w:rsidRPr="00F14ACA">
              <w:rPr>
                <w:b/>
                <w:bCs/>
                <w:color w:val="000000"/>
              </w:rPr>
              <w:t>Annual leave + General Public Holidays</w:t>
            </w:r>
          </w:p>
        </w:tc>
      </w:tr>
      <w:tr w:rsidR="00D53C48" w:rsidRPr="00F14ACA" w:rsidTr="00D53C48">
        <w:trPr>
          <w:trHeight w:val="159"/>
        </w:trPr>
        <w:tc>
          <w:tcPr>
            <w:tcW w:w="5031" w:type="dxa"/>
            <w:tcBorders>
              <w:top w:val="single" w:sz="4" w:space="0" w:color="000000"/>
              <w:left w:val="single" w:sz="4" w:space="0" w:color="000000"/>
              <w:bottom w:val="single" w:sz="4" w:space="0" w:color="000000"/>
              <w:right w:val="single" w:sz="4" w:space="0" w:color="000000"/>
            </w:tcBorders>
          </w:tcPr>
          <w:p w:rsidR="00D53C48" w:rsidRPr="00F14ACA" w:rsidRDefault="00D53C48" w:rsidP="00D53C48">
            <w:pPr>
              <w:autoSpaceDE w:val="0"/>
              <w:autoSpaceDN w:val="0"/>
              <w:adjustRightInd w:val="0"/>
              <w:jc w:val="both"/>
              <w:rPr>
                <w:color w:val="000000"/>
              </w:rPr>
            </w:pPr>
            <w:r w:rsidRPr="00F14ACA">
              <w:rPr>
                <w:color w:val="000000"/>
              </w:rPr>
              <w:t xml:space="preserve">On appointment </w:t>
            </w:r>
          </w:p>
        </w:tc>
        <w:tc>
          <w:tcPr>
            <w:tcW w:w="4820" w:type="dxa"/>
            <w:tcBorders>
              <w:top w:val="single" w:sz="4" w:space="0" w:color="000000"/>
              <w:left w:val="single" w:sz="4" w:space="0" w:color="000000"/>
              <w:bottom w:val="single" w:sz="4" w:space="0" w:color="000000"/>
              <w:right w:val="single" w:sz="4" w:space="0" w:color="000000"/>
            </w:tcBorders>
          </w:tcPr>
          <w:p w:rsidR="00D53C48" w:rsidRPr="00F14ACA" w:rsidRDefault="00D53C48" w:rsidP="00D53C48">
            <w:pPr>
              <w:autoSpaceDE w:val="0"/>
              <w:autoSpaceDN w:val="0"/>
              <w:adjustRightInd w:val="0"/>
              <w:jc w:val="both"/>
              <w:rPr>
                <w:color w:val="000000"/>
              </w:rPr>
            </w:pPr>
            <w:r w:rsidRPr="00F14ACA">
              <w:rPr>
                <w:color w:val="000000"/>
              </w:rPr>
              <w:t xml:space="preserve">27 days + 8 days (202.5 + 60 hours) </w:t>
            </w:r>
          </w:p>
        </w:tc>
      </w:tr>
      <w:tr w:rsidR="00D53C48" w:rsidRPr="00F14ACA" w:rsidTr="00D53C48">
        <w:trPr>
          <w:trHeight w:val="159"/>
        </w:trPr>
        <w:tc>
          <w:tcPr>
            <w:tcW w:w="5031" w:type="dxa"/>
            <w:tcBorders>
              <w:top w:val="single" w:sz="4" w:space="0" w:color="000000"/>
              <w:left w:val="single" w:sz="4" w:space="0" w:color="000000"/>
              <w:bottom w:val="single" w:sz="4" w:space="0" w:color="000000"/>
              <w:right w:val="single" w:sz="4" w:space="0" w:color="000000"/>
            </w:tcBorders>
          </w:tcPr>
          <w:p w:rsidR="00D53C48" w:rsidRPr="00F14ACA" w:rsidRDefault="00D53C48" w:rsidP="00D53C48">
            <w:pPr>
              <w:autoSpaceDE w:val="0"/>
              <w:autoSpaceDN w:val="0"/>
              <w:adjustRightInd w:val="0"/>
              <w:jc w:val="both"/>
              <w:rPr>
                <w:color w:val="000000"/>
              </w:rPr>
            </w:pPr>
            <w:r w:rsidRPr="00F14ACA">
              <w:rPr>
                <w:color w:val="000000"/>
              </w:rPr>
              <w:t xml:space="preserve">After 5 years service </w:t>
            </w:r>
          </w:p>
        </w:tc>
        <w:tc>
          <w:tcPr>
            <w:tcW w:w="4820" w:type="dxa"/>
            <w:tcBorders>
              <w:top w:val="single" w:sz="4" w:space="0" w:color="000000"/>
              <w:left w:val="single" w:sz="4" w:space="0" w:color="000000"/>
              <w:bottom w:val="single" w:sz="4" w:space="0" w:color="000000"/>
              <w:right w:val="single" w:sz="4" w:space="0" w:color="000000"/>
            </w:tcBorders>
          </w:tcPr>
          <w:p w:rsidR="00D53C48" w:rsidRPr="00F14ACA" w:rsidRDefault="00D53C48" w:rsidP="00D53C48">
            <w:pPr>
              <w:autoSpaceDE w:val="0"/>
              <w:autoSpaceDN w:val="0"/>
              <w:adjustRightInd w:val="0"/>
              <w:jc w:val="both"/>
              <w:rPr>
                <w:color w:val="000000"/>
              </w:rPr>
            </w:pPr>
            <w:r w:rsidRPr="00F14ACA">
              <w:rPr>
                <w:color w:val="000000"/>
              </w:rPr>
              <w:t xml:space="preserve">29 days + 8 days (217.5 + 60 hours) </w:t>
            </w:r>
          </w:p>
        </w:tc>
      </w:tr>
      <w:tr w:rsidR="00D53C48" w:rsidRPr="00F14ACA" w:rsidTr="00D53C48">
        <w:trPr>
          <w:trHeight w:val="159"/>
        </w:trPr>
        <w:tc>
          <w:tcPr>
            <w:tcW w:w="5031" w:type="dxa"/>
            <w:tcBorders>
              <w:top w:val="single" w:sz="4" w:space="0" w:color="000000"/>
              <w:left w:val="single" w:sz="4" w:space="0" w:color="000000"/>
              <w:bottom w:val="single" w:sz="4" w:space="0" w:color="000000"/>
              <w:right w:val="single" w:sz="4" w:space="0" w:color="000000"/>
            </w:tcBorders>
          </w:tcPr>
          <w:p w:rsidR="00D53C48" w:rsidRPr="00F14ACA" w:rsidRDefault="00D53C48" w:rsidP="00D53C48">
            <w:pPr>
              <w:autoSpaceDE w:val="0"/>
              <w:autoSpaceDN w:val="0"/>
              <w:adjustRightInd w:val="0"/>
              <w:jc w:val="both"/>
              <w:rPr>
                <w:color w:val="000000"/>
              </w:rPr>
            </w:pPr>
            <w:r w:rsidRPr="00F14ACA">
              <w:rPr>
                <w:color w:val="000000"/>
              </w:rPr>
              <w:t xml:space="preserve">After 10 years service </w:t>
            </w:r>
          </w:p>
        </w:tc>
        <w:tc>
          <w:tcPr>
            <w:tcW w:w="4820" w:type="dxa"/>
            <w:tcBorders>
              <w:top w:val="single" w:sz="4" w:space="0" w:color="000000"/>
              <w:left w:val="single" w:sz="4" w:space="0" w:color="000000"/>
              <w:bottom w:val="single" w:sz="4" w:space="0" w:color="000000"/>
              <w:right w:val="single" w:sz="4" w:space="0" w:color="000000"/>
            </w:tcBorders>
          </w:tcPr>
          <w:p w:rsidR="00D53C48" w:rsidRPr="00F14ACA" w:rsidRDefault="00D53C48" w:rsidP="00D53C48">
            <w:pPr>
              <w:autoSpaceDE w:val="0"/>
              <w:autoSpaceDN w:val="0"/>
              <w:adjustRightInd w:val="0"/>
              <w:jc w:val="both"/>
              <w:rPr>
                <w:color w:val="000000"/>
              </w:rPr>
            </w:pPr>
            <w:r w:rsidRPr="00F14ACA">
              <w:rPr>
                <w:color w:val="000000"/>
              </w:rPr>
              <w:t xml:space="preserve">33 days + 8 days (247.5 + 60 hours) </w:t>
            </w:r>
          </w:p>
        </w:tc>
      </w:tr>
    </w:tbl>
    <w:p w:rsidR="001E6907" w:rsidRPr="00F14ACA" w:rsidRDefault="001E6907" w:rsidP="00BA20BC">
      <w:pPr>
        <w:numPr>
          <w:ilvl w:val="0"/>
          <w:numId w:val="12"/>
        </w:numPr>
        <w:tabs>
          <w:tab w:val="clear" w:pos="1080"/>
          <w:tab w:val="left" w:pos="284"/>
        </w:tabs>
        <w:ind w:left="284" w:hanging="284"/>
      </w:pPr>
      <w:r w:rsidRPr="00F14ACA">
        <w:lastRenderedPageBreak/>
        <w:t>Entitlement is pro-rata for part-time staff, based on contracted hours of work</w:t>
      </w:r>
    </w:p>
    <w:p w:rsidR="00BA20BC" w:rsidRPr="00F14ACA" w:rsidRDefault="00BA20BC" w:rsidP="00BA20BC">
      <w:pPr>
        <w:numPr>
          <w:ilvl w:val="0"/>
          <w:numId w:val="12"/>
        </w:numPr>
        <w:tabs>
          <w:tab w:val="clear" w:pos="1080"/>
          <w:tab w:val="left" w:pos="284"/>
        </w:tabs>
        <w:ind w:left="284" w:hanging="284"/>
      </w:pPr>
      <w:r w:rsidRPr="00F14ACA">
        <w:t>Annual leave should be ca</w:t>
      </w:r>
      <w:r w:rsidR="001549C1" w:rsidRPr="00F14ACA">
        <w:t>lculated in hours for all staff.</w:t>
      </w:r>
    </w:p>
    <w:p w:rsidR="00BA20BC" w:rsidRPr="00F14ACA" w:rsidRDefault="00BA20BC" w:rsidP="00BA20BC">
      <w:pPr>
        <w:numPr>
          <w:ilvl w:val="0"/>
          <w:numId w:val="12"/>
        </w:numPr>
        <w:tabs>
          <w:tab w:val="clear" w:pos="1080"/>
          <w:tab w:val="left" w:pos="284"/>
        </w:tabs>
        <w:ind w:left="284" w:hanging="284"/>
      </w:pPr>
      <w:r w:rsidRPr="00F14ACA">
        <w:t>When a member of staff is on leave deduct the number of hours they would have worked that day/week from their entitlement.</w:t>
      </w:r>
    </w:p>
    <w:p w:rsidR="00BA20BC" w:rsidRPr="00F14ACA" w:rsidRDefault="00BA20BC" w:rsidP="00BA20BC">
      <w:pPr>
        <w:numPr>
          <w:ilvl w:val="0"/>
          <w:numId w:val="12"/>
        </w:numPr>
        <w:tabs>
          <w:tab w:val="clear" w:pos="1080"/>
          <w:tab w:val="left" w:pos="284"/>
        </w:tabs>
        <w:ind w:left="284" w:hanging="284"/>
      </w:pPr>
      <w:r w:rsidRPr="00F14ACA">
        <w:t>If member of staff is absent on sick leave and doesn’t return until the following year; they only carry forward the deficit of 28 days (statutory entitlement) this includes public holidays.</w:t>
      </w:r>
    </w:p>
    <w:p w:rsidR="006E077F" w:rsidRPr="00F14ACA" w:rsidRDefault="00FD0AF0" w:rsidP="006E077F">
      <w:pPr>
        <w:numPr>
          <w:ilvl w:val="0"/>
          <w:numId w:val="12"/>
        </w:numPr>
        <w:tabs>
          <w:tab w:val="clear" w:pos="1080"/>
          <w:tab w:val="left" w:pos="284"/>
        </w:tabs>
        <w:ind w:left="284" w:hanging="284"/>
        <w:rPr>
          <w:rFonts w:ascii="Arial" w:hAnsi="Arial" w:cs="Arial"/>
        </w:rPr>
      </w:pPr>
      <w:r w:rsidRPr="00F14ACA">
        <w:t>Refer to NHS Scotland AFC Annual Leave Policy CEL 31 (2011)</w:t>
      </w:r>
    </w:p>
    <w:p w:rsidR="0088189C" w:rsidRPr="00F14ACA" w:rsidRDefault="0088189C" w:rsidP="0088189C">
      <w:pPr>
        <w:tabs>
          <w:tab w:val="left" w:pos="284"/>
        </w:tabs>
        <w:rPr>
          <w:rFonts w:ascii="Arial" w:hAnsi="Arial" w:cs="Arial"/>
        </w:rPr>
      </w:pPr>
    </w:p>
    <w:p w:rsidR="00826DEE" w:rsidRPr="00F14ACA" w:rsidRDefault="00826DEE" w:rsidP="0088189C">
      <w:pPr>
        <w:tabs>
          <w:tab w:val="left" w:pos="284"/>
        </w:tabs>
        <w:rPr>
          <w:rFonts w:ascii="Arial" w:hAnsi="Arial" w:cs="Arial"/>
        </w:rPr>
      </w:pPr>
    </w:p>
    <w:p w:rsidR="0088189C" w:rsidRPr="00F14ACA" w:rsidRDefault="0088189C" w:rsidP="0088189C">
      <w:pPr>
        <w:tabs>
          <w:tab w:val="left" w:pos="284"/>
        </w:tabs>
        <w:rPr>
          <w:b/>
        </w:rPr>
      </w:pPr>
      <w:r w:rsidRPr="00F14ACA">
        <w:rPr>
          <w:b/>
        </w:rPr>
        <w:t>Sick Pay Entitlement</w:t>
      </w:r>
    </w:p>
    <w:p w:rsidR="0088189C" w:rsidRPr="00F14ACA" w:rsidRDefault="0088189C" w:rsidP="0088189C">
      <w:r w:rsidRPr="00F14ACA">
        <w:t>Employees absent from work owing to illness will be entitled to receive sick pay as detailed below:</w:t>
      </w:r>
    </w:p>
    <w:p w:rsidR="0088189C" w:rsidRPr="00F14ACA" w:rsidRDefault="0088189C" w:rsidP="0088189C"/>
    <w:p w:rsidR="0088189C" w:rsidRPr="00F14ACA" w:rsidRDefault="0088189C" w:rsidP="0088189C">
      <w:r w:rsidRPr="00F14ACA">
        <w:rPr>
          <w:b/>
        </w:rPr>
        <w:t>During 1</w:t>
      </w:r>
      <w:r w:rsidRPr="00F14ACA">
        <w:rPr>
          <w:b/>
          <w:vertAlign w:val="superscript"/>
        </w:rPr>
        <w:t>st</w:t>
      </w:r>
      <w:r w:rsidRPr="00F14ACA">
        <w:rPr>
          <w:b/>
        </w:rPr>
        <w:t xml:space="preserve"> Year of Service:</w:t>
      </w:r>
      <w:r w:rsidRPr="00F14ACA">
        <w:t xml:space="preserve"> </w:t>
      </w:r>
      <w:r w:rsidRPr="00F14ACA">
        <w:tab/>
      </w:r>
      <w:r w:rsidRPr="00F14ACA">
        <w:tab/>
      </w:r>
      <w:r w:rsidRPr="00F14ACA">
        <w:tab/>
        <w:t>One month’s full pay &amp; two months’ half pay</w:t>
      </w:r>
    </w:p>
    <w:p w:rsidR="0088189C" w:rsidRPr="00F14ACA" w:rsidRDefault="0088189C" w:rsidP="0088189C">
      <w:pPr>
        <w:rPr>
          <w:b/>
        </w:rPr>
      </w:pPr>
      <w:r w:rsidRPr="00F14ACA">
        <w:rPr>
          <w:b/>
        </w:rPr>
        <w:t>During 2</w:t>
      </w:r>
      <w:r w:rsidRPr="00F14ACA">
        <w:rPr>
          <w:b/>
          <w:vertAlign w:val="superscript"/>
        </w:rPr>
        <w:t>nd</w:t>
      </w:r>
      <w:r w:rsidRPr="00F14ACA">
        <w:rPr>
          <w:b/>
        </w:rPr>
        <w:t xml:space="preserve"> Year of Service:</w:t>
      </w:r>
      <w:r w:rsidRPr="00F14ACA">
        <w:rPr>
          <w:b/>
        </w:rPr>
        <w:tab/>
      </w:r>
      <w:r w:rsidRPr="00F14ACA">
        <w:rPr>
          <w:b/>
        </w:rPr>
        <w:tab/>
      </w:r>
      <w:r w:rsidRPr="00F14ACA">
        <w:rPr>
          <w:b/>
        </w:rPr>
        <w:tab/>
      </w:r>
      <w:r w:rsidRPr="00F14ACA">
        <w:t>Two months’ full pay &amp; two months’ half pay</w:t>
      </w:r>
      <w:r w:rsidRPr="00F14ACA">
        <w:rPr>
          <w:b/>
        </w:rPr>
        <w:t xml:space="preserve"> </w:t>
      </w:r>
    </w:p>
    <w:p w:rsidR="0088189C" w:rsidRPr="00F14ACA" w:rsidRDefault="0088189C" w:rsidP="0088189C">
      <w:r w:rsidRPr="00F14ACA">
        <w:rPr>
          <w:b/>
        </w:rPr>
        <w:t>During 3</w:t>
      </w:r>
      <w:r w:rsidRPr="00F14ACA">
        <w:rPr>
          <w:b/>
          <w:vertAlign w:val="superscript"/>
        </w:rPr>
        <w:t xml:space="preserve">rd </w:t>
      </w:r>
      <w:r w:rsidRPr="00F14ACA">
        <w:rPr>
          <w:b/>
        </w:rPr>
        <w:t>Year of Service:</w:t>
      </w:r>
      <w:r w:rsidRPr="00F14ACA">
        <w:rPr>
          <w:b/>
        </w:rPr>
        <w:tab/>
      </w:r>
      <w:r w:rsidRPr="00F14ACA">
        <w:rPr>
          <w:b/>
        </w:rPr>
        <w:tab/>
      </w:r>
      <w:r w:rsidRPr="00F14ACA">
        <w:rPr>
          <w:b/>
        </w:rPr>
        <w:tab/>
      </w:r>
      <w:r w:rsidRPr="00F14ACA">
        <w:t xml:space="preserve">Four months’ full pay &amp; four months’ half pay </w:t>
      </w:r>
    </w:p>
    <w:p w:rsidR="0088189C" w:rsidRPr="00F14ACA" w:rsidRDefault="0088189C" w:rsidP="0088189C">
      <w:r w:rsidRPr="00F14ACA">
        <w:rPr>
          <w:b/>
        </w:rPr>
        <w:t>During 4</w:t>
      </w:r>
      <w:r w:rsidRPr="00F14ACA">
        <w:rPr>
          <w:b/>
          <w:vertAlign w:val="superscript"/>
        </w:rPr>
        <w:t>th</w:t>
      </w:r>
      <w:r w:rsidRPr="00F14ACA">
        <w:rPr>
          <w:b/>
        </w:rPr>
        <w:t xml:space="preserve"> &amp; 5</w:t>
      </w:r>
      <w:r w:rsidRPr="00F14ACA">
        <w:rPr>
          <w:b/>
          <w:vertAlign w:val="superscript"/>
        </w:rPr>
        <w:t>th</w:t>
      </w:r>
      <w:r w:rsidRPr="00F14ACA">
        <w:rPr>
          <w:b/>
        </w:rPr>
        <w:t xml:space="preserve"> Year of Service:</w:t>
      </w:r>
      <w:r w:rsidRPr="00F14ACA">
        <w:rPr>
          <w:b/>
        </w:rPr>
        <w:tab/>
      </w:r>
      <w:r w:rsidRPr="00F14ACA">
        <w:rPr>
          <w:b/>
        </w:rPr>
        <w:tab/>
      </w:r>
      <w:r w:rsidRPr="00F14ACA">
        <w:t>Five months’ full pay &amp; five months’ half pay</w:t>
      </w:r>
    </w:p>
    <w:p w:rsidR="0088189C" w:rsidRPr="00F14ACA" w:rsidRDefault="0088189C" w:rsidP="0088189C">
      <w:r w:rsidRPr="00F14ACA">
        <w:rPr>
          <w:b/>
        </w:rPr>
        <w:t xml:space="preserve">After completion of 5 Years Service: </w:t>
      </w:r>
      <w:r w:rsidRPr="00F14ACA">
        <w:rPr>
          <w:b/>
        </w:rPr>
        <w:tab/>
      </w:r>
      <w:r w:rsidRPr="00F14ACA">
        <w:rPr>
          <w:b/>
        </w:rPr>
        <w:tab/>
      </w:r>
      <w:r w:rsidRPr="00F14ACA">
        <w:t>Six months’ full pay &amp; six months’ half pay</w:t>
      </w:r>
    </w:p>
    <w:p w:rsidR="0088189C" w:rsidRPr="00F14ACA" w:rsidRDefault="0088189C" w:rsidP="0088189C"/>
    <w:p w:rsidR="0088189C" w:rsidRPr="00F14ACA" w:rsidRDefault="0088189C" w:rsidP="0088189C">
      <w:r w:rsidRPr="00F14ACA">
        <w:t xml:space="preserve">Your entitlement to sick pay is based on a rolling </w:t>
      </w:r>
      <w:proofErr w:type="gramStart"/>
      <w:r w:rsidRPr="00F14ACA">
        <w:t>12 month</w:t>
      </w:r>
      <w:proofErr w:type="gramEnd"/>
      <w:r w:rsidRPr="00F14ACA">
        <w:t xml:space="preserve"> period and therefore takes account of any periods of sick leave on full and half pay during the 12 months immediately preceding your first day of absence.</w:t>
      </w:r>
    </w:p>
    <w:p w:rsidR="0088189C" w:rsidRPr="00F14ACA" w:rsidRDefault="0088189C" w:rsidP="0088189C"/>
    <w:p w:rsidR="0088189C" w:rsidRPr="00F14ACA" w:rsidRDefault="0088189C" w:rsidP="0088189C">
      <w:r w:rsidRPr="00F14ACA">
        <w:t xml:space="preserve">Full pay is inclusive of any statutory benefits, as your sick pay cannot be greater than your normal working pay.  The combined addition of statutory sick pay to half pay must not exceed full pay. </w:t>
      </w:r>
    </w:p>
    <w:p w:rsidR="0088189C" w:rsidRPr="0088189C" w:rsidRDefault="0088189C" w:rsidP="0088189C">
      <w:pPr>
        <w:tabs>
          <w:tab w:val="left" w:pos="284"/>
        </w:tabs>
        <w:rPr>
          <w:b/>
          <w:sz w:val="21"/>
          <w:szCs w:val="21"/>
        </w:rPr>
      </w:pPr>
    </w:p>
    <w:sectPr w:rsidR="0088189C" w:rsidRPr="0088189C" w:rsidSect="004F471C">
      <w:pgSz w:w="11906" w:h="16838"/>
      <w:pgMar w:top="425" w:right="567"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5506"/>
    <w:multiLevelType w:val="multilevel"/>
    <w:tmpl w:val="2342FF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906C42"/>
    <w:multiLevelType w:val="hybridMultilevel"/>
    <w:tmpl w:val="2DAC8B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0874C2"/>
    <w:multiLevelType w:val="hybridMultilevel"/>
    <w:tmpl w:val="2B3260A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D63C47"/>
    <w:multiLevelType w:val="hybridMultilevel"/>
    <w:tmpl w:val="79FE7A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2A8364B"/>
    <w:multiLevelType w:val="hybridMultilevel"/>
    <w:tmpl w:val="1DF0E2A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239C4DEF"/>
    <w:multiLevelType w:val="hybridMultilevel"/>
    <w:tmpl w:val="117C42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7028A4"/>
    <w:multiLevelType w:val="hybridMultilevel"/>
    <w:tmpl w:val="0988F9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2F1757"/>
    <w:multiLevelType w:val="hybridMultilevel"/>
    <w:tmpl w:val="2342F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83E48"/>
    <w:multiLevelType w:val="hybridMultilevel"/>
    <w:tmpl w:val="CEDC88CC"/>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2FF110C"/>
    <w:multiLevelType w:val="hybridMultilevel"/>
    <w:tmpl w:val="7A9AD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4D5817"/>
    <w:multiLevelType w:val="hybridMultilevel"/>
    <w:tmpl w:val="5D448A0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790E5148"/>
    <w:multiLevelType w:val="hybridMultilevel"/>
    <w:tmpl w:val="1786C0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B703F2D"/>
    <w:multiLevelType w:val="hybridMultilevel"/>
    <w:tmpl w:val="DD60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2"/>
  </w:num>
  <w:num w:numId="5">
    <w:abstractNumId w:val="1"/>
  </w:num>
  <w:num w:numId="6">
    <w:abstractNumId w:val="10"/>
  </w:num>
  <w:num w:numId="7">
    <w:abstractNumId w:val="4"/>
  </w:num>
  <w:num w:numId="8">
    <w:abstractNumId w:val="7"/>
  </w:num>
  <w:num w:numId="9">
    <w:abstractNumId w:val="0"/>
  </w:num>
  <w:num w:numId="10">
    <w:abstractNumId w:val="9"/>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C78EC"/>
    <w:rsid w:val="00035529"/>
    <w:rsid w:val="00061726"/>
    <w:rsid w:val="000649BB"/>
    <w:rsid w:val="00073920"/>
    <w:rsid w:val="000A54C2"/>
    <w:rsid w:val="000A7A27"/>
    <w:rsid w:val="000B7B6A"/>
    <w:rsid w:val="000C2A2D"/>
    <w:rsid w:val="000C78EC"/>
    <w:rsid w:val="00120719"/>
    <w:rsid w:val="001506EA"/>
    <w:rsid w:val="00153A99"/>
    <w:rsid w:val="001549C1"/>
    <w:rsid w:val="00176D2A"/>
    <w:rsid w:val="00184414"/>
    <w:rsid w:val="00197058"/>
    <w:rsid w:val="001C6683"/>
    <w:rsid w:val="001D33E4"/>
    <w:rsid w:val="001E6907"/>
    <w:rsid w:val="001F2DA4"/>
    <w:rsid w:val="0020435F"/>
    <w:rsid w:val="002139A1"/>
    <w:rsid w:val="002315FC"/>
    <w:rsid w:val="00264484"/>
    <w:rsid w:val="002859E7"/>
    <w:rsid w:val="002F5EAB"/>
    <w:rsid w:val="003139DE"/>
    <w:rsid w:val="0032516D"/>
    <w:rsid w:val="0036112A"/>
    <w:rsid w:val="00394BCB"/>
    <w:rsid w:val="003C0C84"/>
    <w:rsid w:val="003C2C25"/>
    <w:rsid w:val="003D1744"/>
    <w:rsid w:val="003E6A8E"/>
    <w:rsid w:val="0041211A"/>
    <w:rsid w:val="00422AC7"/>
    <w:rsid w:val="00425050"/>
    <w:rsid w:val="00432F35"/>
    <w:rsid w:val="00480710"/>
    <w:rsid w:val="00485925"/>
    <w:rsid w:val="004A124D"/>
    <w:rsid w:val="004D3D80"/>
    <w:rsid w:val="004D6599"/>
    <w:rsid w:val="004F471C"/>
    <w:rsid w:val="004F50F6"/>
    <w:rsid w:val="005650B5"/>
    <w:rsid w:val="0057700B"/>
    <w:rsid w:val="005A7538"/>
    <w:rsid w:val="005E296A"/>
    <w:rsid w:val="006005E7"/>
    <w:rsid w:val="00617239"/>
    <w:rsid w:val="00682169"/>
    <w:rsid w:val="006C569A"/>
    <w:rsid w:val="006C5EC2"/>
    <w:rsid w:val="006C7EF0"/>
    <w:rsid w:val="006D5536"/>
    <w:rsid w:val="006E02CE"/>
    <w:rsid w:val="006E077F"/>
    <w:rsid w:val="006E3616"/>
    <w:rsid w:val="00773C08"/>
    <w:rsid w:val="007A17B5"/>
    <w:rsid w:val="007A44C1"/>
    <w:rsid w:val="007A6182"/>
    <w:rsid w:val="007F26A1"/>
    <w:rsid w:val="00826DEE"/>
    <w:rsid w:val="0084568F"/>
    <w:rsid w:val="00863958"/>
    <w:rsid w:val="00876CC0"/>
    <w:rsid w:val="0088189C"/>
    <w:rsid w:val="00924F76"/>
    <w:rsid w:val="0096062E"/>
    <w:rsid w:val="00973865"/>
    <w:rsid w:val="009855C5"/>
    <w:rsid w:val="009B485D"/>
    <w:rsid w:val="00A03C99"/>
    <w:rsid w:val="00A23AA9"/>
    <w:rsid w:val="00A364D0"/>
    <w:rsid w:val="00A51716"/>
    <w:rsid w:val="00A55654"/>
    <w:rsid w:val="00AA52CD"/>
    <w:rsid w:val="00AB1D1E"/>
    <w:rsid w:val="00AD6993"/>
    <w:rsid w:val="00AF14CB"/>
    <w:rsid w:val="00B54245"/>
    <w:rsid w:val="00B66AAE"/>
    <w:rsid w:val="00B75649"/>
    <w:rsid w:val="00BA20BC"/>
    <w:rsid w:val="00C0695E"/>
    <w:rsid w:val="00C20CD0"/>
    <w:rsid w:val="00C227D9"/>
    <w:rsid w:val="00C33FA9"/>
    <w:rsid w:val="00C42064"/>
    <w:rsid w:val="00C708E5"/>
    <w:rsid w:val="00C91AC2"/>
    <w:rsid w:val="00CB429B"/>
    <w:rsid w:val="00CC6F22"/>
    <w:rsid w:val="00CD157A"/>
    <w:rsid w:val="00CD5F63"/>
    <w:rsid w:val="00CF280B"/>
    <w:rsid w:val="00CF4175"/>
    <w:rsid w:val="00D179DC"/>
    <w:rsid w:val="00D30CD9"/>
    <w:rsid w:val="00D47926"/>
    <w:rsid w:val="00D53C48"/>
    <w:rsid w:val="00E105B0"/>
    <w:rsid w:val="00E4266A"/>
    <w:rsid w:val="00E42744"/>
    <w:rsid w:val="00E42BFD"/>
    <w:rsid w:val="00E44C33"/>
    <w:rsid w:val="00E45222"/>
    <w:rsid w:val="00EF257D"/>
    <w:rsid w:val="00EF2F3B"/>
    <w:rsid w:val="00F14ACA"/>
    <w:rsid w:val="00F20BB3"/>
    <w:rsid w:val="00F31CE2"/>
    <w:rsid w:val="00F81C80"/>
    <w:rsid w:val="00F87EA6"/>
    <w:rsid w:val="00F9035F"/>
    <w:rsid w:val="00F92C39"/>
    <w:rsid w:val="00F9476B"/>
    <w:rsid w:val="00FB582D"/>
    <w:rsid w:val="00FC2FA9"/>
    <w:rsid w:val="00FC6B3C"/>
    <w:rsid w:val="00FD0AF0"/>
    <w:rsid w:val="00FD42EA"/>
    <w:rsid w:val="00FE7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045C9"/>
  <w15:docId w15:val="{54FB4D28-023B-4B55-B363-ABB5A99D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E296A"/>
    <w:rPr>
      <w:rFonts w:ascii="Tahoma" w:hAnsi="Tahoma"/>
      <w:sz w:val="16"/>
      <w:szCs w:val="16"/>
    </w:rPr>
  </w:style>
  <w:style w:type="character" w:customStyle="1" w:styleId="BalloonTextChar">
    <w:name w:val="Balloon Text Char"/>
    <w:link w:val="BalloonText"/>
    <w:rsid w:val="005E296A"/>
    <w:rPr>
      <w:rFonts w:ascii="Tahoma" w:hAnsi="Tahoma" w:cs="Tahoma"/>
      <w:sz w:val="16"/>
      <w:szCs w:val="16"/>
    </w:rPr>
  </w:style>
  <w:style w:type="paragraph" w:customStyle="1" w:styleId="Default">
    <w:name w:val="Default"/>
    <w:rsid w:val="006E077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861B6E5AB374D89D6682F19BDB769" ma:contentTypeVersion="" ma:contentTypeDescription="Create a new document." ma:contentTypeScope="" ma:versionID="efbd91b164691e75423b5c8b6d206623">
  <xsd:schema xmlns:xsd="http://www.w3.org/2001/XMLSchema" xmlns:xs="http://www.w3.org/2001/XMLSchema" xmlns:p="http://schemas.microsoft.com/office/2006/metadata/properties" xmlns:ns1="http://schemas.microsoft.com/sharepoint/v3" xmlns:ns2="c399d7cb-63e0-4b2f-9ce1-2ee919be2a37" targetNamespace="http://schemas.microsoft.com/office/2006/metadata/properties" ma:root="true" ma:fieldsID="1121b1973dde79fa4487b2c2e72b3f3f" ns1:_="" ns2:_="">
    <xsd:import namespace="http://schemas.microsoft.com/sharepoint/v3"/>
    <xsd:import namespace="c399d7cb-63e0-4b2f-9ce1-2ee919be2a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9d7cb-63e0-4b2f-9ce1-2ee919be2a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08ACF0-5F44-4D1F-A412-6129AFEE1E55}"/>
</file>

<file path=customXml/itemProps2.xml><?xml version="1.0" encoding="utf-8"?>
<ds:datastoreItem xmlns:ds="http://schemas.openxmlformats.org/officeDocument/2006/customXml" ds:itemID="{936C99C1-A522-41DA-A742-9F2F749616E4}"/>
</file>

<file path=customXml/itemProps3.xml><?xml version="1.0" encoding="utf-8"?>
<ds:datastoreItem xmlns:ds="http://schemas.openxmlformats.org/officeDocument/2006/customXml" ds:itemID="{5EB06F9E-DD58-4914-9647-10E2B1A2A451}"/>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AHP EXTENDED WORKING WEEK</vt:lpstr>
    </vt:vector>
  </TitlesOfParts>
  <Company>nhsl</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 EXTENDED WORKING WEEK</dc:title>
  <dc:creator>campbellannm</dc:creator>
  <cp:lastModifiedBy>Campbell, Annmarie -  Head of HR Employee Relations</cp:lastModifiedBy>
  <cp:revision>7</cp:revision>
  <cp:lastPrinted>2015-12-23T14:11:00Z</cp:lastPrinted>
  <dcterms:created xsi:type="dcterms:W3CDTF">2019-08-02T07:32:00Z</dcterms:created>
  <dcterms:modified xsi:type="dcterms:W3CDTF">2023-03-28T16:25:00Z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0x0101004BD861B6E5AB374D89D6682F19BDB769</vt:lpwstr>
  </property>
</Properties>
</file>